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overflowPunct w:val="0"/>
        <w:autoSpaceDE/>
        <w:autoSpaceDN w:val="0"/>
        <w:ind w:left="-599" w:leftChars="-294" w:firstLine="258" w:firstLineChars="82"/>
        <w:jc w:val="both"/>
        <w:textAlignment w:val="center"/>
        <w:rPr>
          <w:rFonts w:hint="eastAsia" w:ascii="黑体" w:hAnsi="黑体" w:eastAsia="黑体" w:cs="黑体"/>
          <w:b w:val="0"/>
          <w:bCs/>
          <w:i w:val="0"/>
          <w:snapToGrid/>
          <w:color w:val="000000"/>
          <w:sz w:val="32"/>
          <w:szCs w:val="32"/>
          <w:u w:val="none"/>
          <w:lang w:val="en-US" w:eastAsia="zh-CN"/>
        </w:rPr>
      </w:pPr>
      <w:bookmarkStart w:id="1" w:name="_GoBack"/>
      <w:bookmarkEnd w:id="1"/>
      <w:bookmarkStart w:id="0" w:name="fldWJNR2"/>
      <w:r>
        <w:rPr>
          <w:rFonts w:hint="eastAsia" w:ascii="黑体" w:hAnsi="黑体" w:eastAsia="黑体" w:cs="黑体"/>
          <w:b w:val="0"/>
          <w:bCs/>
          <w:i w:val="0"/>
          <w:snapToGrid/>
          <w:color w:val="000000"/>
          <w:sz w:val="32"/>
          <w:szCs w:val="32"/>
          <w:u w:val="none"/>
          <w:lang w:eastAsia="zh-CN"/>
        </w:rPr>
        <w:t>附件</w:t>
      </w:r>
      <w:r>
        <w:rPr>
          <w:rFonts w:hint="eastAsia" w:ascii="黑体" w:hAnsi="黑体" w:eastAsia="黑体" w:cs="黑体"/>
          <w:b w:val="0"/>
          <w:bCs/>
          <w:i w:val="0"/>
          <w:snapToGrid/>
          <w:color w:val="000000"/>
          <w:sz w:val="32"/>
          <w:szCs w:val="32"/>
          <w:u w:val="none"/>
          <w:lang w:val="en-US" w:eastAsia="zh-CN"/>
        </w:rPr>
        <w:t>2</w:t>
      </w:r>
    </w:p>
    <w:p>
      <w:pPr>
        <w:kinsoku/>
        <w:overflowPunct w:val="0"/>
        <w:autoSpaceDE/>
        <w:autoSpaceDN w:val="0"/>
        <w:spacing w:line="400" w:lineRule="exact"/>
        <w:ind w:left="-599" w:leftChars="-294" w:firstLine="258" w:firstLineChars="82"/>
        <w:jc w:val="both"/>
        <w:textAlignment w:val="center"/>
        <w:rPr>
          <w:rFonts w:hint="eastAsia" w:ascii="黑体" w:hAnsi="黑体" w:eastAsia="黑体" w:cs="黑体"/>
          <w:b w:val="0"/>
          <w:bCs/>
          <w:i w:val="0"/>
          <w:snapToGrid/>
          <w:color w:val="000000"/>
          <w:sz w:val="32"/>
          <w:szCs w:val="32"/>
          <w:u w:val="none"/>
          <w:lang w:val="en-US" w:eastAsia="zh-CN"/>
        </w:rPr>
      </w:pPr>
    </w:p>
    <w:p>
      <w:pPr>
        <w:kinsoku/>
        <w:overflowPunct w:val="0"/>
        <w:autoSpaceDE/>
        <w:autoSpaceDN w:val="0"/>
        <w:ind w:left="-599" w:leftChars="-294" w:firstLine="356" w:firstLineChars="82"/>
        <w:jc w:val="center"/>
        <w:textAlignment w:val="center"/>
        <w:rPr>
          <w:rFonts w:hint="eastAsia" w:ascii="宋体" w:hAnsi="宋体"/>
          <w:b/>
          <w:i w:val="0"/>
          <w:snapToGrid/>
          <w:color w:val="000000"/>
          <w:sz w:val="44"/>
          <w:szCs w:val="44"/>
          <w:u w:val="none"/>
          <w:lang w:val="en-US" w:eastAsia="zh-CN"/>
        </w:rPr>
      </w:pPr>
      <w:r>
        <w:rPr>
          <w:rFonts w:hint="eastAsia" w:ascii="方正小标宋简体" w:hAnsi="方正小标宋简体" w:eastAsia="方正小标宋简体" w:cs="方正小标宋简体"/>
          <w:b w:val="0"/>
          <w:bCs/>
          <w:i w:val="0"/>
          <w:snapToGrid/>
          <w:color w:val="000000"/>
          <w:sz w:val="44"/>
          <w:szCs w:val="44"/>
          <w:u w:val="none"/>
          <w:lang w:val="en-US" w:eastAsia="zh-CN"/>
        </w:rPr>
        <w:t>计量标准考核工作监督检查表</w:t>
      </w:r>
    </w:p>
    <w:p>
      <w:pPr>
        <w:kinsoku/>
        <w:overflowPunct w:val="0"/>
        <w:autoSpaceDE/>
        <w:autoSpaceDN w:val="0"/>
        <w:ind w:left="5" w:leftChars="-170" w:hanging="351" w:hangingChars="150"/>
        <w:jc w:val="both"/>
        <w:textAlignment w:val="center"/>
        <w:rPr>
          <w:rFonts w:hint="eastAsia" w:ascii="仿宋_GB2312" w:hAnsi="仿宋_GB2312" w:eastAsia="仿宋_GB2312" w:cs="仿宋_GB2312"/>
          <w:b w:val="0"/>
          <w:bCs/>
          <w:i w:val="0"/>
          <w:snapToGrid/>
          <w:color w:val="000000"/>
          <w:sz w:val="24"/>
          <w:u w:val="none"/>
          <w:lang w:eastAsia="zh-CN"/>
        </w:rPr>
      </w:pPr>
    </w:p>
    <w:p>
      <w:pPr>
        <w:kinsoku/>
        <w:overflowPunct w:val="0"/>
        <w:autoSpaceDE/>
        <w:autoSpaceDN w:val="0"/>
        <w:ind w:left="5" w:leftChars="-170" w:hanging="351" w:hangingChars="150"/>
        <w:jc w:val="both"/>
        <w:textAlignment w:val="center"/>
        <w:rPr>
          <w:rFonts w:hint="eastAsia" w:ascii="仿宋_GB2312" w:hAnsi="仿宋_GB2312" w:eastAsia="仿宋_GB2312" w:cs="仿宋_GB2312"/>
          <w:b w:val="0"/>
          <w:bCs/>
          <w:i w:val="0"/>
          <w:snapToGrid/>
          <w:color w:val="000000"/>
          <w:sz w:val="24"/>
          <w:u w:val="none"/>
          <w:lang w:val="en-US" w:eastAsia="zh-CN"/>
        </w:rPr>
      </w:pPr>
      <w:r>
        <w:rPr>
          <w:rFonts w:hint="eastAsia" w:ascii="仿宋_GB2312" w:hAnsi="仿宋_GB2312" w:eastAsia="仿宋_GB2312" w:cs="仿宋_GB2312"/>
          <w:b w:val="0"/>
          <w:bCs/>
          <w:i w:val="0"/>
          <w:snapToGrid/>
          <w:color w:val="000000"/>
          <w:sz w:val="24"/>
          <w:u w:val="none"/>
          <w:lang w:eastAsia="zh-CN"/>
        </w:rPr>
        <w:t>检查单位名称：</w:t>
      </w:r>
      <w:r>
        <w:rPr>
          <w:rFonts w:hint="eastAsia" w:ascii="仿宋_GB2312" w:hAnsi="仿宋_GB2312" w:eastAsia="仿宋_GB2312" w:cs="仿宋_GB2312"/>
          <w:b w:val="0"/>
          <w:bCs/>
          <w:i w:val="0"/>
          <w:snapToGrid/>
          <w:color w:val="000000"/>
          <w:sz w:val="24"/>
          <w:u w:val="none"/>
          <w:lang w:val="en-US" w:eastAsia="zh-CN"/>
        </w:rPr>
        <w:t xml:space="preserve">                                                                                检查日期：    年  月  日</w:t>
      </w:r>
    </w:p>
    <w:tbl>
      <w:tblPr>
        <w:tblStyle w:val="15"/>
        <w:tblW w:w="14248"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422"/>
        <w:gridCol w:w="4639"/>
        <w:gridCol w:w="1084"/>
        <w:gridCol w:w="970"/>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top"/>
          </w:tcPr>
          <w:p>
            <w:pPr>
              <w:kinsoku/>
              <w:overflowPunct w:val="0"/>
              <w:autoSpaceDE/>
              <w:autoSpaceDN w:val="0"/>
              <w:jc w:val="center"/>
              <w:textAlignment w:val="center"/>
              <w:rPr>
                <w:rFonts w:hint="default" w:ascii="仿宋_GB2312" w:hAnsi="仿宋_GB2312" w:eastAsia="仿宋_GB2312" w:cs="仿宋_GB2312"/>
                <w:b/>
                <w:bCs w:val="0"/>
                <w:i w:val="0"/>
                <w:snapToGrid/>
                <w:color w:val="000000"/>
                <w:sz w:val="24"/>
                <w:u w:val="none"/>
                <w:vertAlign w:val="baseline"/>
                <w:lang w:val="en-US" w:eastAsia="zh-CN"/>
              </w:rPr>
            </w:pPr>
            <w:r>
              <w:rPr>
                <w:rFonts w:hint="eastAsia" w:ascii="仿宋_GB2312" w:hAnsi="仿宋_GB2312" w:eastAsia="仿宋_GB2312" w:cs="仿宋_GB2312"/>
                <w:b/>
                <w:bCs w:val="0"/>
                <w:i w:val="0"/>
                <w:snapToGrid/>
                <w:color w:val="000000"/>
                <w:sz w:val="24"/>
                <w:u w:val="none"/>
                <w:vertAlign w:val="baseline"/>
                <w:lang w:val="en-US" w:eastAsia="zh-CN"/>
              </w:rPr>
              <w:t>序号</w:t>
            </w:r>
          </w:p>
        </w:tc>
        <w:tc>
          <w:tcPr>
            <w:tcW w:w="4422" w:type="dxa"/>
            <w:vAlign w:val="top"/>
          </w:tcPr>
          <w:p>
            <w:pPr>
              <w:kinsoku/>
              <w:overflowPunct w:val="0"/>
              <w:autoSpaceDE/>
              <w:autoSpaceDN w:val="0"/>
              <w:jc w:val="center"/>
              <w:textAlignment w:val="center"/>
              <w:rPr>
                <w:rFonts w:hint="default" w:ascii="仿宋_GB2312" w:hAnsi="仿宋_GB2312" w:eastAsia="仿宋_GB2312" w:cs="仿宋_GB2312"/>
                <w:b/>
                <w:bCs w:val="0"/>
                <w:i w:val="0"/>
                <w:snapToGrid/>
                <w:color w:val="000000"/>
                <w:sz w:val="24"/>
                <w:u w:val="none"/>
                <w:vertAlign w:val="baseline"/>
                <w:lang w:val="en-US" w:eastAsia="zh-CN"/>
              </w:rPr>
            </w:pPr>
            <w:r>
              <w:rPr>
                <w:rFonts w:hint="eastAsia" w:ascii="仿宋_GB2312" w:hAnsi="仿宋_GB2312" w:eastAsia="仿宋_GB2312" w:cs="仿宋_GB2312"/>
                <w:b/>
                <w:bCs w:val="0"/>
                <w:i w:val="0"/>
                <w:snapToGrid/>
                <w:color w:val="000000"/>
                <w:sz w:val="24"/>
                <w:u w:val="none"/>
                <w:vertAlign w:val="baseline"/>
                <w:lang w:val="en-US" w:eastAsia="zh-CN"/>
              </w:rPr>
              <w:t>检查内容</w:t>
            </w:r>
          </w:p>
        </w:tc>
        <w:tc>
          <w:tcPr>
            <w:tcW w:w="4639" w:type="dxa"/>
            <w:vAlign w:val="top"/>
          </w:tcPr>
          <w:p>
            <w:pPr>
              <w:kinsoku/>
              <w:overflowPunct w:val="0"/>
              <w:autoSpaceDE/>
              <w:autoSpaceDN w:val="0"/>
              <w:jc w:val="center"/>
              <w:textAlignment w:val="center"/>
              <w:rPr>
                <w:rFonts w:hint="default" w:ascii="仿宋_GB2312" w:hAnsi="仿宋_GB2312" w:eastAsia="仿宋_GB2312" w:cs="仿宋_GB2312"/>
                <w:b/>
                <w:bCs w:val="0"/>
                <w:i w:val="0"/>
                <w:snapToGrid/>
                <w:color w:val="000000"/>
                <w:sz w:val="24"/>
                <w:u w:val="none"/>
                <w:vertAlign w:val="baseline"/>
                <w:lang w:val="en-US" w:eastAsia="zh-CN"/>
              </w:rPr>
            </w:pPr>
            <w:r>
              <w:rPr>
                <w:rFonts w:hint="eastAsia" w:ascii="仿宋_GB2312" w:hAnsi="仿宋_GB2312" w:eastAsia="仿宋_GB2312" w:cs="仿宋_GB2312"/>
                <w:b/>
                <w:bCs w:val="0"/>
                <w:i w:val="0"/>
                <w:snapToGrid/>
                <w:color w:val="000000"/>
                <w:sz w:val="24"/>
                <w:u w:val="none"/>
                <w:vertAlign w:val="baseline"/>
                <w:lang w:val="en-US" w:eastAsia="zh-CN"/>
              </w:rPr>
              <w:t>检查方法</w:t>
            </w:r>
          </w:p>
        </w:tc>
        <w:tc>
          <w:tcPr>
            <w:tcW w:w="1084" w:type="dxa"/>
            <w:vAlign w:val="top"/>
          </w:tcPr>
          <w:p>
            <w:pPr>
              <w:kinsoku/>
              <w:overflowPunct w:val="0"/>
              <w:autoSpaceDE/>
              <w:autoSpaceDN w:val="0"/>
              <w:jc w:val="center"/>
              <w:textAlignment w:val="center"/>
              <w:rPr>
                <w:rFonts w:hint="default" w:ascii="仿宋_GB2312" w:hAnsi="仿宋_GB2312" w:eastAsia="仿宋_GB2312" w:cs="仿宋_GB2312"/>
                <w:b/>
                <w:bCs w:val="0"/>
                <w:i w:val="0"/>
                <w:snapToGrid/>
                <w:color w:val="000000"/>
                <w:sz w:val="24"/>
                <w:u w:val="none"/>
                <w:vertAlign w:val="baseline"/>
                <w:lang w:val="en-US" w:eastAsia="zh-CN"/>
              </w:rPr>
            </w:pPr>
            <w:r>
              <w:rPr>
                <w:rFonts w:hint="eastAsia" w:ascii="仿宋_GB2312" w:hAnsi="仿宋_GB2312" w:eastAsia="仿宋_GB2312" w:cs="仿宋_GB2312"/>
                <w:b/>
                <w:bCs w:val="0"/>
                <w:i w:val="0"/>
                <w:snapToGrid/>
                <w:color w:val="000000"/>
                <w:sz w:val="24"/>
                <w:u w:val="none"/>
                <w:vertAlign w:val="baseline"/>
                <w:lang w:val="en-US" w:eastAsia="zh-CN"/>
              </w:rPr>
              <w:t>符合性</w:t>
            </w:r>
          </w:p>
        </w:tc>
        <w:tc>
          <w:tcPr>
            <w:tcW w:w="970" w:type="dxa"/>
            <w:vAlign w:val="top"/>
          </w:tcPr>
          <w:p>
            <w:pPr>
              <w:kinsoku/>
              <w:overflowPunct w:val="0"/>
              <w:autoSpaceDE/>
              <w:autoSpaceDN w:val="0"/>
              <w:jc w:val="center"/>
              <w:textAlignment w:val="center"/>
              <w:rPr>
                <w:rFonts w:hint="eastAsia" w:ascii="仿宋_GB2312" w:hAnsi="仿宋_GB2312" w:eastAsia="仿宋_GB2312" w:cs="仿宋_GB2312"/>
                <w:b/>
                <w:bCs w:val="0"/>
                <w:i w:val="0"/>
                <w:snapToGrid/>
                <w:color w:val="000000"/>
                <w:sz w:val="24"/>
                <w:u w:val="none"/>
                <w:vertAlign w:val="baseline"/>
                <w:lang w:val="en-US" w:eastAsia="zh-CN"/>
              </w:rPr>
            </w:pPr>
            <w:r>
              <w:rPr>
                <w:rFonts w:hint="eastAsia" w:ascii="仿宋_GB2312" w:hAnsi="仿宋_GB2312" w:eastAsia="仿宋_GB2312" w:cs="仿宋_GB2312"/>
                <w:b/>
                <w:bCs w:val="0"/>
                <w:i w:val="0"/>
                <w:snapToGrid/>
                <w:color w:val="000000"/>
                <w:sz w:val="24"/>
                <w:u w:val="none"/>
                <w:vertAlign w:val="baseline"/>
                <w:lang w:val="en-US" w:eastAsia="zh-CN"/>
              </w:rPr>
              <w:t>不适用</w:t>
            </w:r>
          </w:p>
        </w:tc>
        <w:tc>
          <w:tcPr>
            <w:tcW w:w="2383" w:type="dxa"/>
            <w:vAlign w:val="top"/>
          </w:tcPr>
          <w:p>
            <w:pPr>
              <w:kinsoku/>
              <w:overflowPunct w:val="0"/>
              <w:autoSpaceDE/>
              <w:autoSpaceDN w:val="0"/>
              <w:jc w:val="center"/>
              <w:textAlignment w:val="center"/>
              <w:rPr>
                <w:rFonts w:hint="eastAsia" w:ascii="仿宋_GB2312" w:hAnsi="仿宋_GB2312" w:eastAsia="仿宋_GB2312" w:cs="仿宋_GB2312"/>
                <w:b/>
                <w:bCs w:val="0"/>
                <w:i w:val="0"/>
                <w:snapToGrid/>
                <w:color w:val="000000"/>
                <w:sz w:val="24"/>
                <w:u w:val="none"/>
                <w:vertAlign w:val="baseline"/>
                <w:lang w:val="en-US" w:eastAsia="zh-CN"/>
              </w:rPr>
            </w:pPr>
            <w:r>
              <w:rPr>
                <w:rFonts w:hint="eastAsia" w:ascii="仿宋_GB2312" w:hAnsi="仿宋_GB2312" w:eastAsia="仿宋_GB2312" w:cs="仿宋_GB2312"/>
                <w:b/>
                <w:bCs w:val="0"/>
                <w:i w:val="0"/>
                <w:snapToGrid/>
                <w:color w:val="000000"/>
                <w:sz w:val="24"/>
                <w:u w:val="none"/>
                <w:vertAlign w:val="baseline"/>
                <w:lang w:val="en-US" w:eastAsia="zh-CN"/>
              </w:rPr>
              <w:t>检查情况记录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1</w:t>
            </w:r>
          </w:p>
        </w:tc>
        <w:tc>
          <w:tcPr>
            <w:tcW w:w="4422" w:type="dxa"/>
            <w:vAlign w:val="center"/>
          </w:tcPr>
          <w:p>
            <w:pPr>
              <w:kinsoku/>
              <w:overflowPunct w:val="0"/>
              <w:autoSpaceDE/>
              <w:autoSpaceDN w:val="0"/>
              <w:jc w:val="both"/>
              <w:textAlignment w:val="center"/>
              <w:rPr>
                <w:rFonts w:hint="eastAsia" w:ascii="仿宋_GB2312" w:hAnsi="仿宋_GB2312" w:eastAsia="仿宋_GB2312" w:cs="仿宋_GB2312"/>
                <w:b w:val="0"/>
                <w:bCs/>
                <w:i w:val="0"/>
                <w:snapToGrid/>
                <w:color w:val="000000"/>
                <w:sz w:val="24"/>
                <w:u w:val="none"/>
                <w:vertAlign w:val="baseline"/>
                <w:lang w:val="en-US" w:eastAsia="zh-CN"/>
              </w:rPr>
            </w:pPr>
            <w:r>
              <w:rPr>
                <w:rFonts w:hint="default" w:ascii="仿宋_GB2312" w:hAnsi="仿宋_GB2312" w:eastAsia="仿宋_GB2312" w:cs="仿宋_GB2312"/>
                <w:bCs/>
                <w:color w:val="000000"/>
                <w:sz w:val="24"/>
                <w:u w:val="none"/>
              </w:rPr>
              <w:t>检查是否对</w:t>
            </w:r>
            <w:r>
              <w:rPr>
                <w:rFonts w:hint="eastAsia" w:ascii="仿宋_GB2312" w:hAnsi="仿宋_GB2312" w:eastAsia="仿宋_GB2312" w:cs="仿宋_GB2312"/>
                <w:bCs/>
                <w:color w:val="000000"/>
                <w:sz w:val="24"/>
                <w:u w:val="none"/>
                <w:lang w:eastAsia="zh-CN"/>
              </w:rPr>
              <w:t>计量标准器具核准</w:t>
            </w:r>
            <w:r>
              <w:rPr>
                <w:rFonts w:hint="default" w:ascii="仿宋_GB2312" w:hAnsi="仿宋_GB2312" w:eastAsia="仿宋_GB2312" w:cs="仿宋_GB2312"/>
                <w:bCs/>
                <w:color w:val="000000"/>
                <w:sz w:val="24"/>
                <w:u w:val="none"/>
              </w:rPr>
              <w:t>行政许可事项、许可条件和标准、许可程序和费用、结果等对外进行了公示</w:t>
            </w:r>
            <w:r>
              <w:rPr>
                <w:rFonts w:hint="eastAsia" w:ascii="仿宋_GB2312" w:hAnsi="仿宋_GB2312" w:eastAsia="仿宋_GB2312" w:cs="仿宋_GB2312"/>
                <w:bCs/>
                <w:color w:val="000000"/>
                <w:sz w:val="24"/>
                <w:u w:val="none"/>
                <w:lang w:eastAsia="zh-CN"/>
              </w:rPr>
              <w:t>。</w:t>
            </w:r>
          </w:p>
        </w:tc>
        <w:tc>
          <w:tcPr>
            <w:tcW w:w="4639"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查看相关网站或政务大厅。</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2</w:t>
            </w:r>
          </w:p>
        </w:tc>
        <w:tc>
          <w:tcPr>
            <w:tcW w:w="4422" w:type="dxa"/>
            <w:vAlign w:val="center"/>
          </w:tcPr>
          <w:p>
            <w:pPr>
              <w:kinsoku/>
              <w:overflowPunct w:val="0"/>
              <w:autoSpaceDE/>
              <w:autoSpaceDN w:val="0"/>
              <w:jc w:val="both"/>
              <w:textAlignment w:val="center"/>
              <w:rPr>
                <w:rFonts w:hint="eastAsia"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检查是否按照《计量标准考核规范》要求，聘请具有本项目资格的计量标准考评员和技术专家执行计量标准考评任务。</w:t>
            </w:r>
          </w:p>
        </w:tc>
        <w:tc>
          <w:tcPr>
            <w:tcW w:w="4639" w:type="dxa"/>
            <w:vAlign w:val="center"/>
          </w:tcPr>
          <w:p>
            <w:pPr>
              <w:kinsoku/>
              <w:overflowPunct w:val="0"/>
              <w:autoSpaceDE/>
              <w:autoSpaceDN w:val="0"/>
              <w:jc w:val="both"/>
              <w:textAlignment w:val="center"/>
              <w:rPr>
                <w:rFonts w:hint="eastAsia"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抽查存档的《计量标准考核报告》，确认执行计量标准考评任务的考评员和技术专家，是否符合《计量标准考核规范》要求。</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3</w:t>
            </w:r>
          </w:p>
        </w:tc>
        <w:tc>
          <w:tcPr>
            <w:tcW w:w="4422"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考评员是否按照《计量标准考核规范》的要求和规定进行考评，考评员提交的《计量标准考核报告》以及附件内容填写是否正确、规范、完整，考评员是否签名并给出明确的考评结论。</w:t>
            </w:r>
          </w:p>
        </w:tc>
        <w:tc>
          <w:tcPr>
            <w:tcW w:w="4639"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抽查存档的《计量标准考核报告》，检查执行计量标准考评任务的考评员，是否按照现行《计量标准考核规范》(JJF 1033-2016)的要求和规定进行考评，报告及附件是否按要求逐项填写；现场考评的计量标准，是否有现场试验和现场提问；考评员是否签名并给出明确的考评结果或意见。</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4</w:t>
            </w:r>
          </w:p>
        </w:tc>
        <w:tc>
          <w:tcPr>
            <w:tcW w:w="4422"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检查是否按时完成计量标准考核的受理和审批工作。</w:t>
            </w:r>
          </w:p>
        </w:tc>
        <w:tc>
          <w:tcPr>
            <w:tcW w:w="4639"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抽查存档的计量标准考核材料，查验受理、审批、发证时间是否超出规定时限（按各地此项行政许可规定的时限执行）。</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5</w:t>
            </w:r>
          </w:p>
        </w:tc>
        <w:tc>
          <w:tcPr>
            <w:tcW w:w="4422"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检查计量标准考核结果是否按要求进行了审批。</w:t>
            </w:r>
          </w:p>
        </w:tc>
        <w:tc>
          <w:tcPr>
            <w:tcW w:w="4639"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抽查存档的计量标准考核材料，查验市场监管部门的领导是否对计量标准考核结果进行审批。</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6</w:t>
            </w:r>
          </w:p>
        </w:tc>
        <w:tc>
          <w:tcPr>
            <w:tcW w:w="4422"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检查《计量标准考核证书》和不予许可决定加盖公章是否正确。</w:t>
            </w:r>
          </w:p>
        </w:tc>
        <w:tc>
          <w:tcPr>
            <w:tcW w:w="4639"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抽查存档的《计量标准考核证书》复印件，查验证书上的印章是否符合要求。</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7</w:t>
            </w:r>
          </w:p>
        </w:tc>
        <w:tc>
          <w:tcPr>
            <w:tcW w:w="4422" w:type="dxa"/>
            <w:vAlign w:val="center"/>
          </w:tcPr>
          <w:p>
            <w:pPr>
              <w:kinsoku/>
              <w:overflowPunct w:val="0"/>
              <w:autoSpaceDE/>
              <w:autoSpaceDN w:val="0"/>
              <w:jc w:val="both"/>
              <w:textAlignment w:val="center"/>
              <w:rPr>
                <w:rFonts w:hint="eastAsia"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检查是否采用计量比对、盲样检测和现场试验等方式，对计量标准考核证书有效期内的计量标准进行监督管理。</w:t>
            </w:r>
          </w:p>
        </w:tc>
        <w:tc>
          <w:tcPr>
            <w:tcW w:w="4639" w:type="dxa"/>
            <w:vAlign w:val="center"/>
          </w:tcPr>
          <w:p>
            <w:pPr>
              <w:kinsoku/>
              <w:overflowPunct w:val="0"/>
              <w:autoSpaceDE/>
              <w:autoSpaceDN w:val="0"/>
              <w:jc w:val="both"/>
              <w:textAlignment w:val="center"/>
              <w:rPr>
                <w:rFonts w:hint="eastAsia"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检查是否对计量标准考核证书有效期内的计量标准采用了计量比对、盲样检测和现场试验等方式进行监督管理。</w:t>
            </w:r>
          </w:p>
        </w:tc>
        <w:tc>
          <w:tcPr>
            <w:tcW w:w="1084" w:type="dxa"/>
            <w:vAlign w:val="center"/>
          </w:tcPr>
          <w:p>
            <w:pPr>
              <w:kinsoku/>
              <w:overflowPunct w:val="0"/>
              <w:autoSpaceDE/>
              <w:autoSpaceDN w:val="0"/>
              <w:jc w:val="center"/>
              <w:textAlignment w:val="center"/>
              <w:rPr>
                <w:rFonts w:hint="eastAsia" w:ascii="仿宋_GB2312" w:hAnsi="仿宋_GB2312" w:eastAsia="仿宋_GB2312" w:cs="仿宋_GB2312"/>
                <w:b w:val="0"/>
                <w:bCs/>
                <w:i w:val="0"/>
                <w:snapToGrid/>
                <w:color w:val="000000"/>
                <w:sz w:val="22"/>
                <w:u w:val="none"/>
                <w:lang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trPr>
        <w:tc>
          <w:tcPr>
            <w:tcW w:w="750"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8</w:t>
            </w:r>
          </w:p>
        </w:tc>
        <w:tc>
          <w:tcPr>
            <w:tcW w:w="4422"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检查已审批发证的计量标准，是否建立了计量标准考核的档案。</w:t>
            </w:r>
          </w:p>
        </w:tc>
        <w:tc>
          <w:tcPr>
            <w:tcW w:w="4639"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4"/>
                <w:u w:val="none"/>
                <w:vertAlign w:val="baseline"/>
                <w:lang w:val="en-US" w:eastAsia="zh-CN"/>
              </w:rPr>
              <w:t>抽查存档的计量标准考核材料，查验是否保存了计量标准考核的档案（档案至少包括《计量标准考核证书》复印件、计量标准考核申请书、计量标准考核报告）。</w:t>
            </w:r>
          </w:p>
        </w:tc>
        <w:tc>
          <w:tcPr>
            <w:tcW w:w="1084" w:type="dxa"/>
            <w:vAlign w:val="center"/>
          </w:tcPr>
          <w:p>
            <w:pPr>
              <w:kinsoku/>
              <w:overflowPunct w:val="0"/>
              <w:autoSpaceDE/>
              <w:autoSpaceDN w:val="0"/>
              <w:jc w:val="center"/>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eastAsia="zh-CN"/>
              </w:rPr>
              <w:t xml:space="preserve">□是  </w:t>
            </w:r>
            <w:r>
              <w:rPr>
                <w:rFonts w:hint="eastAsia" w:ascii="仿宋_GB2312" w:hAnsi="仿宋_GB2312" w:eastAsia="仿宋_GB2312" w:cs="仿宋_GB2312"/>
                <w:b w:val="0"/>
                <w:bCs/>
                <w:i w:val="0"/>
                <w:snapToGrid/>
                <w:color w:val="000000"/>
                <w:sz w:val="22"/>
                <w:u w:val="none"/>
                <w:lang w:eastAsia="zh-CN"/>
              </w:rPr>
              <w:br w:type="textWrapping"/>
            </w:r>
            <w:r>
              <w:rPr>
                <w:rFonts w:hint="eastAsia" w:ascii="仿宋_GB2312" w:hAnsi="仿宋_GB2312" w:eastAsia="仿宋_GB2312" w:cs="仿宋_GB2312"/>
                <w:b w:val="0"/>
                <w:bCs/>
                <w:i w:val="0"/>
                <w:snapToGrid/>
                <w:color w:val="000000"/>
                <w:sz w:val="22"/>
                <w:u w:val="none"/>
                <w:lang w:eastAsia="zh-CN"/>
              </w:rPr>
              <w:t>□否</w:t>
            </w:r>
          </w:p>
        </w:tc>
        <w:tc>
          <w:tcPr>
            <w:tcW w:w="970"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c>
          <w:tcPr>
            <w:tcW w:w="2383" w:type="dxa"/>
            <w:vAlign w:val="center"/>
          </w:tcPr>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8" w:type="dxa"/>
            <w:gridSpan w:val="6"/>
            <w:vAlign w:val="center"/>
          </w:tcPr>
          <w:p>
            <w:pPr>
              <w:kinsoku/>
              <w:overflowPunct w:val="0"/>
              <w:autoSpaceDE/>
              <w:autoSpaceDN w:val="0"/>
              <w:jc w:val="both"/>
              <w:textAlignment w:val="center"/>
              <w:rPr>
                <w:rFonts w:hint="eastAsia" w:ascii="仿宋_GB2312" w:hAnsi="仿宋_GB2312" w:eastAsia="仿宋_GB2312" w:cs="仿宋_GB2312"/>
                <w:b w:val="0"/>
                <w:bCs/>
                <w:i w:val="0"/>
                <w:snapToGrid/>
                <w:color w:val="000000"/>
                <w:sz w:val="22"/>
                <w:u w:val="none"/>
                <w:lang w:eastAsia="zh-CN"/>
              </w:rPr>
            </w:pPr>
            <w:r>
              <w:rPr>
                <w:rFonts w:hint="eastAsia" w:ascii="仿宋_GB2312" w:hAnsi="仿宋_GB2312" w:eastAsia="仿宋_GB2312" w:cs="仿宋_GB2312"/>
                <w:b w:val="0"/>
                <w:bCs/>
                <w:i w:val="0"/>
                <w:snapToGrid/>
                <w:color w:val="000000"/>
                <w:sz w:val="22"/>
                <w:u w:val="none"/>
                <w:lang w:eastAsia="zh-CN"/>
              </w:rPr>
              <w:t>检查结论：</w:t>
            </w:r>
          </w:p>
          <w:p>
            <w:pPr>
              <w:kinsoku/>
              <w:overflowPunct w:val="0"/>
              <w:autoSpaceDE/>
              <w:autoSpaceDN w:val="0"/>
              <w:jc w:val="both"/>
              <w:textAlignment w:val="center"/>
              <w:rPr>
                <w:rFonts w:hint="eastAsia" w:ascii="仿宋_GB2312" w:hAnsi="仿宋_GB2312" w:eastAsia="仿宋_GB2312" w:cs="仿宋_GB2312"/>
                <w:b w:val="0"/>
                <w:bCs/>
                <w:i w:val="0"/>
                <w:snapToGrid/>
                <w:color w:val="000000"/>
                <w:sz w:val="22"/>
                <w:u w:val="none"/>
                <w:lang w:eastAsia="zh-CN"/>
              </w:rPr>
            </w:pPr>
          </w:p>
          <w:p>
            <w:pPr>
              <w:kinsoku/>
              <w:overflowPunct w:val="0"/>
              <w:autoSpaceDE/>
              <w:autoSpaceDN w:val="0"/>
              <w:jc w:val="both"/>
              <w:textAlignment w:val="center"/>
              <w:rPr>
                <w:rFonts w:hint="eastAsia" w:ascii="仿宋_GB2312" w:hAnsi="仿宋_GB2312" w:eastAsia="仿宋_GB2312" w:cs="仿宋_GB2312"/>
                <w:b w:val="0"/>
                <w:bCs/>
                <w:i w:val="0"/>
                <w:snapToGrid/>
                <w:color w:val="000000"/>
                <w:sz w:val="22"/>
                <w:u w:val="none"/>
                <w:lang w:eastAsia="zh-CN"/>
              </w:rPr>
            </w:pPr>
          </w:p>
          <w:p>
            <w:pPr>
              <w:kinsoku/>
              <w:overflowPunct w:val="0"/>
              <w:autoSpaceDE/>
              <w:autoSpaceDN w:val="0"/>
              <w:jc w:val="both"/>
              <w:textAlignment w:val="center"/>
              <w:rPr>
                <w:rFonts w:hint="eastAsia" w:ascii="仿宋_GB2312" w:hAnsi="仿宋_GB2312" w:eastAsia="仿宋_GB2312" w:cs="仿宋_GB2312"/>
                <w:b w:val="0"/>
                <w:bCs/>
                <w:i w:val="0"/>
                <w:snapToGrid/>
                <w:color w:val="000000"/>
                <w:sz w:val="22"/>
                <w:u w:val="none"/>
                <w:lang w:eastAsia="zh-CN"/>
              </w:rPr>
            </w:pPr>
          </w:p>
          <w:p>
            <w:pPr>
              <w:kinsoku/>
              <w:overflowPunct w:val="0"/>
              <w:autoSpaceDE/>
              <w:autoSpaceDN w:val="0"/>
              <w:jc w:val="both"/>
              <w:textAlignment w:val="center"/>
              <w:rPr>
                <w:rFonts w:hint="eastAsia" w:ascii="仿宋_GB2312" w:hAnsi="仿宋_GB2312" w:eastAsia="仿宋_GB2312" w:cs="仿宋_GB2312"/>
                <w:b w:val="0"/>
                <w:bCs/>
                <w:i w:val="0"/>
                <w:snapToGrid/>
                <w:color w:val="000000"/>
                <w:sz w:val="22"/>
                <w:u w:val="none"/>
                <w:lang w:eastAsia="zh-CN"/>
              </w:rPr>
            </w:pPr>
          </w:p>
          <w:p>
            <w:pPr>
              <w:kinsoku/>
              <w:overflowPunct w:val="0"/>
              <w:autoSpaceDE/>
              <w:autoSpaceDN w:val="0"/>
              <w:ind w:firstLine="4446" w:firstLineChars="1900"/>
              <w:jc w:val="both"/>
              <w:textAlignment w:val="center"/>
              <w:rPr>
                <w:rFonts w:hint="eastAsia" w:ascii="仿宋_GB2312" w:hAnsi="仿宋_GB2312" w:eastAsia="仿宋_GB2312" w:cs="仿宋_GB2312"/>
                <w:b w:val="0"/>
                <w:bCs/>
                <w:i w:val="0"/>
                <w:snapToGrid/>
                <w:color w:val="000000"/>
                <w:sz w:val="22"/>
                <w:u w:val="none"/>
                <w:lang w:eastAsia="zh-CN"/>
              </w:rPr>
            </w:pPr>
            <w:r>
              <w:rPr>
                <w:rFonts w:hint="eastAsia" w:ascii="仿宋_GB2312" w:hAnsi="仿宋_GB2312" w:eastAsia="仿宋_GB2312" w:cs="仿宋_GB2312"/>
                <w:b w:val="0"/>
                <w:bCs/>
                <w:i w:val="0"/>
                <w:snapToGrid/>
                <w:color w:val="000000"/>
                <w:sz w:val="24"/>
                <w:u w:val="none"/>
                <w:lang w:eastAsia="zh-CN"/>
              </w:rPr>
              <w:t>检查组长签字：</w:t>
            </w:r>
            <w:r>
              <w:rPr>
                <w:rFonts w:hint="eastAsia" w:ascii="仿宋_GB2312" w:hAnsi="仿宋_GB2312" w:eastAsia="仿宋_GB2312" w:cs="仿宋_GB2312"/>
                <w:b w:val="0"/>
                <w:bCs/>
                <w:i w:val="0"/>
                <w:snapToGrid/>
                <w:color w:val="000000"/>
                <w:sz w:val="24"/>
                <w:u w:val="none"/>
                <w:lang w:val="en-US" w:eastAsia="zh-CN"/>
              </w:rPr>
              <w:t xml:space="preserve">        </w:t>
            </w:r>
            <w:r>
              <w:rPr>
                <w:rFonts w:hint="eastAsia" w:ascii="仿宋_GB2312" w:hAnsi="仿宋_GB2312" w:eastAsia="仿宋_GB2312" w:cs="仿宋_GB2312"/>
                <w:b w:val="0"/>
                <w:bCs/>
                <w:i w:val="0"/>
                <w:snapToGrid/>
                <w:color w:val="000000"/>
                <w:sz w:val="22"/>
                <w:u w:val="none"/>
                <w:lang w:eastAsia="zh-CN"/>
              </w:rPr>
              <w:t xml:space="preserve"> 被检查单位负责人或授权代理人签名（盖单位公章）：</w:t>
            </w:r>
          </w:p>
          <w:p>
            <w:pPr>
              <w:kinsoku/>
              <w:overflowPunct w:val="0"/>
              <w:autoSpaceDE/>
              <w:autoSpaceDN w:val="0"/>
              <w:jc w:val="both"/>
              <w:textAlignment w:val="center"/>
              <w:rPr>
                <w:rFonts w:hint="eastAsia" w:ascii="仿宋_GB2312" w:hAnsi="仿宋_GB2312" w:eastAsia="仿宋_GB2312" w:cs="仿宋_GB2312"/>
                <w:b w:val="0"/>
                <w:bCs/>
                <w:i w:val="0"/>
                <w:snapToGrid/>
                <w:color w:val="000000"/>
                <w:sz w:val="22"/>
                <w:u w:val="none"/>
                <w:lang w:eastAsia="zh-CN"/>
              </w:rPr>
            </w:pPr>
          </w:p>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r>
              <w:rPr>
                <w:rFonts w:hint="eastAsia" w:ascii="仿宋_GB2312" w:hAnsi="仿宋_GB2312" w:eastAsia="仿宋_GB2312" w:cs="仿宋_GB2312"/>
                <w:b w:val="0"/>
                <w:bCs/>
                <w:i w:val="0"/>
                <w:snapToGrid/>
                <w:color w:val="000000"/>
                <w:sz w:val="22"/>
                <w:u w:val="none"/>
                <w:lang w:val="en-US" w:eastAsia="zh-CN"/>
              </w:rPr>
              <w:t xml:space="preserve">                                                                                   年  月  日   </w:t>
            </w:r>
          </w:p>
          <w:p>
            <w:pPr>
              <w:kinsoku/>
              <w:overflowPunct w:val="0"/>
              <w:autoSpaceDE/>
              <w:autoSpaceDN w:val="0"/>
              <w:jc w:val="both"/>
              <w:textAlignment w:val="center"/>
              <w:rPr>
                <w:rFonts w:hint="default" w:ascii="仿宋_GB2312" w:hAnsi="仿宋_GB2312" w:eastAsia="仿宋_GB2312" w:cs="仿宋_GB2312"/>
                <w:b w:val="0"/>
                <w:bCs/>
                <w:i w:val="0"/>
                <w:snapToGrid/>
                <w:color w:val="000000"/>
                <w:sz w:val="24"/>
                <w:u w:val="none"/>
                <w:vertAlign w:val="baseline"/>
                <w:lang w:val="en-US" w:eastAsia="zh-CN"/>
              </w:rPr>
            </w:pPr>
          </w:p>
        </w:tc>
      </w:tr>
      <w:bookmarkEnd w:id="0"/>
    </w:tbl>
    <w:p>
      <w:pPr>
        <w:overflowPunct w:val="0"/>
        <w:spacing w:line="14" w:lineRule="exact"/>
        <w:rPr>
          <w:rFonts w:hint="eastAsia"/>
          <w:lang w:val="en-US" w:eastAsia="zh-CN"/>
        </w:rPr>
      </w:pPr>
    </w:p>
    <w:p>
      <w:pPr>
        <w:overflowPunct w:val="0"/>
        <w:spacing w:line="14" w:lineRule="exact"/>
        <w:rPr>
          <w:rFonts w:hint="eastAsia"/>
          <w:lang w:val="en-US" w:eastAsia="zh-CN"/>
        </w:rPr>
      </w:pPr>
    </w:p>
    <w:p>
      <w:pPr>
        <w:overflowPunct w:val="0"/>
        <w:spacing w:line="14" w:lineRule="exact"/>
        <w:rPr>
          <w:rFonts w:hint="eastAsia"/>
          <w:lang w:val="en-US" w:eastAsia="zh-CN"/>
        </w:rPr>
      </w:pPr>
    </w:p>
    <w:p>
      <w:pPr>
        <w:overflowPunct w:val="0"/>
        <w:spacing w:line="14" w:lineRule="exact"/>
        <w:rPr>
          <w:rFonts w:hint="eastAsia"/>
          <w:lang w:val="en-US" w:eastAsia="zh-CN"/>
        </w:rPr>
      </w:pPr>
    </w:p>
    <w:sectPr>
      <w:footerReference r:id="rId3" w:type="default"/>
      <w:footerReference r:id="rId4" w:type="even"/>
      <w:pgSz w:w="16838" w:h="11906" w:orient="landscape"/>
      <w:pgMar w:top="1474" w:right="1984" w:bottom="1474" w:left="1644" w:header="851" w:footer="1191" w:gutter="0"/>
      <w:paperSrc/>
      <w:pgBorders>
        <w:top w:val="none" w:sz="0" w:space="0"/>
        <w:left w:val="none" w:sz="0" w:space="0"/>
        <w:bottom w:val="none" w:sz="0" w:space="0"/>
        <w:right w:val="none" w:sz="0" w:space="0"/>
      </w:pgBorders>
      <w:pgNumType w:fmt="decimal"/>
      <w:cols w:space="72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 w:lineRule="exact"/>
      <w:ind w:right="35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315" w:leftChars="150" w:right="315" w:rightChars="1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6498"/>
  <w:drawingGridVerticalSpacing w:val="14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F3B"/>
    <w:rsid w:val="00015C60"/>
    <w:rsid w:val="00021745"/>
    <w:rsid w:val="0005066C"/>
    <w:rsid w:val="00052B1C"/>
    <w:rsid w:val="0005386C"/>
    <w:rsid w:val="000856CE"/>
    <w:rsid w:val="00092177"/>
    <w:rsid w:val="00096AF1"/>
    <w:rsid w:val="000B684E"/>
    <w:rsid w:val="000B6F15"/>
    <w:rsid w:val="000C108E"/>
    <w:rsid w:val="000C1717"/>
    <w:rsid w:val="000C31F9"/>
    <w:rsid w:val="000C68EC"/>
    <w:rsid w:val="000F4330"/>
    <w:rsid w:val="0010712D"/>
    <w:rsid w:val="00130EEF"/>
    <w:rsid w:val="0014015D"/>
    <w:rsid w:val="001535A7"/>
    <w:rsid w:val="00164583"/>
    <w:rsid w:val="001653FC"/>
    <w:rsid w:val="00166815"/>
    <w:rsid w:val="00174806"/>
    <w:rsid w:val="00181D2A"/>
    <w:rsid w:val="0019093B"/>
    <w:rsid w:val="001A0245"/>
    <w:rsid w:val="001B449F"/>
    <w:rsid w:val="001B67EB"/>
    <w:rsid w:val="00200C32"/>
    <w:rsid w:val="00203867"/>
    <w:rsid w:val="002233F5"/>
    <w:rsid w:val="00226A33"/>
    <w:rsid w:val="00230604"/>
    <w:rsid w:val="00234B0C"/>
    <w:rsid w:val="00242417"/>
    <w:rsid w:val="00243E19"/>
    <w:rsid w:val="0026542E"/>
    <w:rsid w:val="00272889"/>
    <w:rsid w:val="00273C2E"/>
    <w:rsid w:val="002768EB"/>
    <w:rsid w:val="00284D81"/>
    <w:rsid w:val="002904B7"/>
    <w:rsid w:val="002939B4"/>
    <w:rsid w:val="002B7974"/>
    <w:rsid w:val="002C42A1"/>
    <w:rsid w:val="002C4DE3"/>
    <w:rsid w:val="002E0E52"/>
    <w:rsid w:val="002E7585"/>
    <w:rsid w:val="002F17F2"/>
    <w:rsid w:val="002F436D"/>
    <w:rsid w:val="002F59D9"/>
    <w:rsid w:val="003004CB"/>
    <w:rsid w:val="00307C86"/>
    <w:rsid w:val="00311F75"/>
    <w:rsid w:val="00313EE7"/>
    <w:rsid w:val="003212F7"/>
    <w:rsid w:val="003367EA"/>
    <w:rsid w:val="00340AA0"/>
    <w:rsid w:val="003603AF"/>
    <w:rsid w:val="00361B8F"/>
    <w:rsid w:val="00390116"/>
    <w:rsid w:val="003911B9"/>
    <w:rsid w:val="003A6624"/>
    <w:rsid w:val="003A6CDC"/>
    <w:rsid w:val="003B74FB"/>
    <w:rsid w:val="003C3CFD"/>
    <w:rsid w:val="003C55A0"/>
    <w:rsid w:val="003C682D"/>
    <w:rsid w:val="003E07C6"/>
    <w:rsid w:val="00417477"/>
    <w:rsid w:val="0043615A"/>
    <w:rsid w:val="00450818"/>
    <w:rsid w:val="00454F94"/>
    <w:rsid w:val="0046264C"/>
    <w:rsid w:val="00464A77"/>
    <w:rsid w:val="004676E9"/>
    <w:rsid w:val="00470211"/>
    <w:rsid w:val="004776CB"/>
    <w:rsid w:val="00486503"/>
    <w:rsid w:val="004872C7"/>
    <w:rsid w:val="004B62D6"/>
    <w:rsid w:val="004C7548"/>
    <w:rsid w:val="004D5194"/>
    <w:rsid w:val="004D5B74"/>
    <w:rsid w:val="00511FE8"/>
    <w:rsid w:val="00545623"/>
    <w:rsid w:val="00545C5B"/>
    <w:rsid w:val="00547FE6"/>
    <w:rsid w:val="00556295"/>
    <w:rsid w:val="0056010B"/>
    <w:rsid w:val="00570938"/>
    <w:rsid w:val="00572160"/>
    <w:rsid w:val="005751E3"/>
    <w:rsid w:val="005815A6"/>
    <w:rsid w:val="005833DE"/>
    <w:rsid w:val="005A6FC8"/>
    <w:rsid w:val="005D0EE0"/>
    <w:rsid w:val="005D3DCC"/>
    <w:rsid w:val="005D555D"/>
    <w:rsid w:val="005D56F7"/>
    <w:rsid w:val="005E0AD9"/>
    <w:rsid w:val="005F2447"/>
    <w:rsid w:val="00606834"/>
    <w:rsid w:val="0062082B"/>
    <w:rsid w:val="0064131C"/>
    <w:rsid w:val="0064152B"/>
    <w:rsid w:val="006554DD"/>
    <w:rsid w:val="006723F8"/>
    <w:rsid w:val="00691C5D"/>
    <w:rsid w:val="006A167C"/>
    <w:rsid w:val="006A2B4C"/>
    <w:rsid w:val="006B5231"/>
    <w:rsid w:val="006C4A2D"/>
    <w:rsid w:val="006C7F3B"/>
    <w:rsid w:val="006D7E77"/>
    <w:rsid w:val="006F1CEE"/>
    <w:rsid w:val="007050E0"/>
    <w:rsid w:val="007157B6"/>
    <w:rsid w:val="00721181"/>
    <w:rsid w:val="00734C68"/>
    <w:rsid w:val="00734D36"/>
    <w:rsid w:val="0077261D"/>
    <w:rsid w:val="007930D4"/>
    <w:rsid w:val="007940B2"/>
    <w:rsid w:val="007A0E30"/>
    <w:rsid w:val="007A3AED"/>
    <w:rsid w:val="007A3C75"/>
    <w:rsid w:val="007A72C2"/>
    <w:rsid w:val="007D673C"/>
    <w:rsid w:val="007E02F4"/>
    <w:rsid w:val="007E5AF7"/>
    <w:rsid w:val="007F0694"/>
    <w:rsid w:val="007F0E60"/>
    <w:rsid w:val="0080250B"/>
    <w:rsid w:val="008038EC"/>
    <w:rsid w:val="00811E43"/>
    <w:rsid w:val="00814538"/>
    <w:rsid w:val="008271E0"/>
    <w:rsid w:val="00847D0E"/>
    <w:rsid w:val="00857F35"/>
    <w:rsid w:val="008603FD"/>
    <w:rsid w:val="0088515C"/>
    <w:rsid w:val="00886904"/>
    <w:rsid w:val="00891223"/>
    <w:rsid w:val="00893D2B"/>
    <w:rsid w:val="008A04F8"/>
    <w:rsid w:val="008A4B13"/>
    <w:rsid w:val="008B3D74"/>
    <w:rsid w:val="008C3283"/>
    <w:rsid w:val="008D0E73"/>
    <w:rsid w:val="008D2DF0"/>
    <w:rsid w:val="008E1F73"/>
    <w:rsid w:val="008E424F"/>
    <w:rsid w:val="008E5F0C"/>
    <w:rsid w:val="00901A0D"/>
    <w:rsid w:val="00903EB2"/>
    <w:rsid w:val="0092754F"/>
    <w:rsid w:val="0094060B"/>
    <w:rsid w:val="009427B2"/>
    <w:rsid w:val="00946AC0"/>
    <w:rsid w:val="00952532"/>
    <w:rsid w:val="00973B75"/>
    <w:rsid w:val="00973F2B"/>
    <w:rsid w:val="009862E8"/>
    <w:rsid w:val="009C35E5"/>
    <w:rsid w:val="009C5EE8"/>
    <w:rsid w:val="009D08A1"/>
    <w:rsid w:val="009E5CEC"/>
    <w:rsid w:val="009E648F"/>
    <w:rsid w:val="009E659A"/>
    <w:rsid w:val="009F045D"/>
    <w:rsid w:val="009F7CF4"/>
    <w:rsid w:val="00A06596"/>
    <w:rsid w:val="00A135BD"/>
    <w:rsid w:val="00A3338C"/>
    <w:rsid w:val="00A42F12"/>
    <w:rsid w:val="00A44E06"/>
    <w:rsid w:val="00A54AB7"/>
    <w:rsid w:val="00A65A4B"/>
    <w:rsid w:val="00A67AD7"/>
    <w:rsid w:val="00A85315"/>
    <w:rsid w:val="00AA1E81"/>
    <w:rsid w:val="00AA4993"/>
    <w:rsid w:val="00AA68DA"/>
    <w:rsid w:val="00AA7D00"/>
    <w:rsid w:val="00AB29E2"/>
    <w:rsid w:val="00AC3C00"/>
    <w:rsid w:val="00AD542B"/>
    <w:rsid w:val="00AE6E83"/>
    <w:rsid w:val="00AF4351"/>
    <w:rsid w:val="00AF4521"/>
    <w:rsid w:val="00AF50A4"/>
    <w:rsid w:val="00B1660E"/>
    <w:rsid w:val="00B4155B"/>
    <w:rsid w:val="00B500F1"/>
    <w:rsid w:val="00B50B0F"/>
    <w:rsid w:val="00B53539"/>
    <w:rsid w:val="00B716EF"/>
    <w:rsid w:val="00B72BB7"/>
    <w:rsid w:val="00B75B51"/>
    <w:rsid w:val="00B77376"/>
    <w:rsid w:val="00B91B7A"/>
    <w:rsid w:val="00B9341B"/>
    <w:rsid w:val="00BA0BC2"/>
    <w:rsid w:val="00BA4E25"/>
    <w:rsid w:val="00BD080B"/>
    <w:rsid w:val="00BD1F27"/>
    <w:rsid w:val="00BD4062"/>
    <w:rsid w:val="00BE1BFB"/>
    <w:rsid w:val="00BE393B"/>
    <w:rsid w:val="00BE5C27"/>
    <w:rsid w:val="00BF5597"/>
    <w:rsid w:val="00C04FD8"/>
    <w:rsid w:val="00C147E3"/>
    <w:rsid w:val="00C24AEE"/>
    <w:rsid w:val="00C47B6E"/>
    <w:rsid w:val="00C54BF5"/>
    <w:rsid w:val="00C7571E"/>
    <w:rsid w:val="00C777C6"/>
    <w:rsid w:val="00C82F84"/>
    <w:rsid w:val="00C83848"/>
    <w:rsid w:val="00C9179B"/>
    <w:rsid w:val="00CD0A64"/>
    <w:rsid w:val="00CD0B20"/>
    <w:rsid w:val="00CF3B4A"/>
    <w:rsid w:val="00D21574"/>
    <w:rsid w:val="00D33805"/>
    <w:rsid w:val="00D4155F"/>
    <w:rsid w:val="00D533CE"/>
    <w:rsid w:val="00D5626B"/>
    <w:rsid w:val="00D60AFA"/>
    <w:rsid w:val="00D7104F"/>
    <w:rsid w:val="00D76DED"/>
    <w:rsid w:val="00D80741"/>
    <w:rsid w:val="00D90DD3"/>
    <w:rsid w:val="00D94500"/>
    <w:rsid w:val="00DA2233"/>
    <w:rsid w:val="00DB08A8"/>
    <w:rsid w:val="00DC6F09"/>
    <w:rsid w:val="00DD22CA"/>
    <w:rsid w:val="00DD50D2"/>
    <w:rsid w:val="00E13A28"/>
    <w:rsid w:val="00E178C2"/>
    <w:rsid w:val="00E2087A"/>
    <w:rsid w:val="00E21872"/>
    <w:rsid w:val="00E50D53"/>
    <w:rsid w:val="00E57982"/>
    <w:rsid w:val="00E60AF6"/>
    <w:rsid w:val="00E70CFF"/>
    <w:rsid w:val="00E97C50"/>
    <w:rsid w:val="00EB46A9"/>
    <w:rsid w:val="00EB4966"/>
    <w:rsid w:val="00EE2846"/>
    <w:rsid w:val="00F0318D"/>
    <w:rsid w:val="00F2159A"/>
    <w:rsid w:val="00F23B5C"/>
    <w:rsid w:val="00F31CB8"/>
    <w:rsid w:val="00F36C72"/>
    <w:rsid w:val="00F6029C"/>
    <w:rsid w:val="00F60EBE"/>
    <w:rsid w:val="00F907DC"/>
    <w:rsid w:val="00F917ED"/>
    <w:rsid w:val="00F91876"/>
    <w:rsid w:val="00F95B3C"/>
    <w:rsid w:val="00FA51A5"/>
    <w:rsid w:val="00FB3144"/>
    <w:rsid w:val="00FC3127"/>
    <w:rsid w:val="00FC354C"/>
    <w:rsid w:val="00FD0A4D"/>
    <w:rsid w:val="00FD1CF0"/>
    <w:rsid w:val="00FE0457"/>
    <w:rsid w:val="00FF3598"/>
    <w:rsid w:val="017300C9"/>
    <w:rsid w:val="02230463"/>
    <w:rsid w:val="081575E3"/>
    <w:rsid w:val="0AE12748"/>
    <w:rsid w:val="152777B3"/>
    <w:rsid w:val="19BE1B06"/>
    <w:rsid w:val="1A501CD2"/>
    <w:rsid w:val="21222EF4"/>
    <w:rsid w:val="24C83BC1"/>
    <w:rsid w:val="2D521777"/>
    <w:rsid w:val="2ED25E69"/>
    <w:rsid w:val="2EDE7EEF"/>
    <w:rsid w:val="312301D3"/>
    <w:rsid w:val="37E76795"/>
    <w:rsid w:val="383C3A71"/>
    <w:rsid w:val="388E514A"/>
    <w:rsid w:val="38FF7AA0"/>
    <w:rsid w:val="3BEA08F2"/>
    <w:rsid w:val="3E1B3562"/>
    <w:rsid w:val="3F3C7FD0"/>
    <w:rsid w:val="42984E24"/>
    <w:rsid w:val="42DE1E41"/>
    <w:rsid w:val="46764C5C"/>
    <w:rsid w:val="4A1E36C5"/>
    <w:rsid w:val="4C9D2089"/>
    <w:rsid w:val="4CB10293"/>
    <w:rsid w:val="501227CB"/>
    <w:rsid w:val="53E24437"/>
    <w:rsid w:val="57F90D46"/>
    <w:rsid w:val="5AA64F2A"/>
    <w:rsid w:val="5DD33732"/>
    <w:rsid w:val="5EE15EEA"/>
    <w:rsid w:val="60533F16"/>
    <w:rsid w:val="6718714E"/>
    <w:rsid w:val="6A48533F"/>
    <w:rsid w:val="6BA474D7"/>
    <w:rsid w:val="6D8A27E1"/>
    <w:rsid w:val="70DA7B98"/>
    <w:rsid w:val="79C113D8"/>
    <w:rsid w:val="7B765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uiPriority w:val="0"/>
    <w:rPr>
      <w:b/>
    </w:rPr>
  </w:style>
  <w:style w:type="character" w:styleId="6">
    <w:name w:val="page number"/>
    <w:basedOn w:val="4"/>
    <w:uiPriority w:val="0"/>
  </w:style>
  <w:style w:type="character" w:styleId="7">
    <w:name w:val="FollowedHyperlink"/>
    <w:basedOn w:val="4"/>
    <w:uiPriority w:val="0"/>
    <w:rPr>
      <w:rFonts w:hint="default" w:ascii="Verdana" w:hAnsi="Verdana" w:cs="Verdana"/>
      <w:color w:val="000000"/>
      <w:u w:val="none"/>
    </w:rPr>
  </w:style>
  <w:style w:type="character" w:styleId="8">
    <w:name w:val="Emphasis"/>
    <w:basedOn w:val="4"/>
    <w:uiPriority w:val="0"/>
    <w:rPr>
      <w:i/>
    </w:rPr>
  </w:style>
  <w:style w:type="character" w:styleId="9">
    <w:name w:val="HTML Definition"/>
    <w:basedOn w:val="4"/>
    <w:uiPriority w:val="0"/>
    <w:rPr>
      <w:i/>
    </w:rPr>
  </w:style>
  <w:style w:type="character" w:styleId="10">
    <w:name w:val="HTML Acronym"/>
    <w:basedOn w:val="4"/>
    <w:uiPriority w:val="0"/>
  </w:style>
  <w:style w:type="character" w:styleId="11">
    <w:name w:val="HTML Variable"/>
    <w:basedOn w:val="4"/>
    <w:uiPriority w:val="0"/>
    <w:rPr>
      <w:i/>
    </w:rPr>
  </w:style>
  <w:style w:type="character" w:styleId="12">
    <w:name w:val="Hyperlink"/>
    <w:basedOn w:val="4"/>
    <w:uiPriority w:val="0"/>
    <w:rPr>
      <w:rFonts w:ascii="Verdana" w:hAnsi="Verdana" w:cs="Verdana"/>
      <w:color w:val="000000"/>
      <w:u w:val="none"/>
    </w:rPr>
  </w:style>
  <w:style w:type="character" w:styleId="13">
    <w:name w:val="HTML Code"/>
    <w:basedOn w:val="4"/>
    <w:uiPriority w:val="0"/>
    <w:rPr>
      <w:rFonts w:ascii="Courier New" w:hAnsi="Courier New"/>
      <w:sz w:val="20"/>
    </w:rPr>
  </w:style>
  <w:style w:type="character" w:styleId="14">
    <w:name w:val="HTML Cite"/>
    <w:basedOn w:val="4"/>
    <w:uiPriority w:val="0"/>
    <w:rPr>
      <w:i/>
    </w:rPr>
  </w:style>
  <w:style w:type="character" w:customStyle="1" w:styleId="16">
    <w:name w:val="normal"/>
    <w:basedOn w:val="4"/>
    <w:uiPriority w:val="0"/>
    <w:rPr>
      <w:color w:val="FFFFFF"/>
    </w:rPr>
  </w:style>
  <w:style w:type="character" w:customStyle="1" w:styleId="17">
    <w:name w:val="active1"/>
    <w:basedOn w:val="4"/>
    <w:uiPriority w:val="0"/>
    <w:rPr>
      <w:b/>
      <w:color w:val="CC0000"/>
    </w:rPr>
  </w:style>
  <w:style w:type="character" w:customStyle="1" w:styleId="18">
    <w:name w:val="button01_left"/>
    <w:basedOn w:val="4"/>
    <w:uiPriority w:val="0"/>
  </w:style>
  <w:style w:type="character" w:customStyle="1" w:styleId="19">
    <w:name w:val="button06_text"/>
    <w:basedOn w:val="4"/>
    <w:uiPriority w:val="0"/>
  </w:style>
  <w:style w:type="character" w:customStyle="1" w:styleId="20">
    <w:name w:val="button03_text"/>
    <w:basedOn w:val="4"/>
    <w:uiPriority w:val="0"/>
  </w:style>
  <w:style w:type="character" w:customStyle="1" w:styleId="21">
    <w:name w:val="button05_text"/>
    <w:basedOn w:val="4"/>
    <w:uiPriority w:val="0"/>
  </w:style>
  <w:style w:type="character" w:customStyle="1" w:styleId="22">
    <w:name w:val="button08_text"/>
    <w:basedOn w:val="4"/>
    <w:uiPriority w:val="0"/>
  </w:style>
  <w:style w:type="character" w:customStyle="1" w:styleId="23">
    <w:name w:val="button03_left"/>
    <w:basedOn w:val="4"/>
    <w:uiPriority w:val="0"/>
  </w:style>
  <w:style w:type="character" w:customStyle="1" w:styleId="24">
    <w:name w:val="button04_left"/>
    <w:basedOn w:val="4"/>
    <w:uiPriority w:val="0"/>
    <w:rPr>
      <w:u w:val="none"/>
    </w:rPr>
  </w:style>
  <w:style w:type="character" w:customStyle="1" w:styleId="25">
    <w:name w:val="button02_left"/>
    <w:basedOn w:val="4"/>
    <w:uiPriority w:val="0"/>
  </w:style>
  <w:style w:type="character" w:customStyle="1" w:styleId="26">
    <w:name w:val="button08_left"/>
    <w:basedOn w:val="4"/>
    <w:uiPriority w:val="0"/>
  </w:style>
  <w:style w:type="character" w:customStyle="1" w:styleId="27">
    <w:name w:val="button01_text"/>
    <w:basedOn w:val="4"/>
    <w:uiPriority w:val="0"/>
  </w:style>
  <w:style w:type="character" w:customStyle="1" w:styleId="28">
    <w:name w:val="button04_text"/>
    <w:basedOn w:val="4"/>
    <w:uiPriority w:val="0"/>
    <w:rPr>
      <w:u w:val="none"/>
    </w:rPr>
  </w:style>
  <w:style w:type="character" w:customStyle="1" w:styleId="29">
    <w:name w:val="button05_left"/>
    <w:basedOn w:val="4"/>
    <w:uiPriority w:val="0"/>
  </w:style>
  <w:style w:type="character" w:customStyle="1" w:styleId="30">
    <w:name w:val="button02_text"/>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ompany>
  <Pages>1</Pages>
  <Words>0</Words>
  <Characters>1</Characters>
  <Lines>1</Lines>
  <Paragraphs>1</Paragraphs>
  <TotalTime>12</TotalTime>
  <ScaleCrop>false</ScaleCrop>
  <LinksUpToDate>false</LinksUpToDate>
  <CharactersWithSpaces>1</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2008-08-26T06:59:00Z</dcterms:created>
  <dc:creator>苏丽</dc:creator>
  <cp:lastModifiedBy>张鹏</cp:lastModifiedBy>
  <dcterms:modified xsi:type="dcterms:W3CDTF">2021-03-22T01:19:19Z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