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jc w:val="both"/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val="en-US" w:eastAsia="zh-CN"/>
        </w:rPr>
        <w:t>2：</w:t>
      </w:r>
    </w:p>
    <w:p>
      <w:pPr>
        <w:pStyle w:val="19"/>
        <w:rPr>
          <w:sz w:val="52"/>
          <w:szCs w:val="52"/>
        </w:rPr>
      </w:pPr>
      <w:r>
        <w:rPr>
          <w:rFonts w:hint="eastAsia"/>
          <w:sz w:val="52"/>
          <w:szCs w:val="52"/>
        </w:rPr>
        <w:t>“</w:t>
      </w:r>
      <w:r>
        <w:rPr>
          <w:sz w:val="52"/>
          <w:szCs w:val="52"/>
        </w:rPr>
        <w:t>就业在线</w:t>
      </w:r>
      <w:r>
        <w:rPr>
          <w:rFonts w:hint="eastAsia"/>
          <w:sz w:val="52"/>
          <w:szCs w:val="52"/>
        </w:rPr>
        <w:t>”</w:t>
      </w:r>
      <w:r>
        <w:rPr>
          <w:sz w:val="52"/>
          <w:szCs w:val="52"/>
        </w:rPr>
        <w:t>平台功能介绍</w:t>
      </w:r>
    </w:p>
    <w:p>
      <w:pPr>
        <w:rPr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797" w:bottom="1440" w:left="1797" w:header="851" w:footer="992" w:gutter="0"/>
          <w:cols w:space="425" w:num="1"/>
          <w:vAlign w:val="center"/>
          <w:docGrid w:type="lines" w:linePitch="312" w:charSpace="0"/>
        </w:sectPr>
      </w:pPr>
    </w:p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目录</w:t>
      </w:r>
      <w:bookmarkStart w:id="14" w:name="_GoBack"/>
      <w:bookmarkEnd w:id="14"/>
    </w:p>
    <w:p>
      <w:pPr>
        <w:pStyle w:val="13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"1-2"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"_Toc34595214" </w:instrText>
      </w:r>
      <w:r>
        <w:fldChar w:fldCharType="separate"/>
      </w:r>
      <w:r>
        <w:rPr>
          <w:rStyle w:val="24"/>
          <w:rFonts w:ascii="Songti SC" w:hAnsi="Songti SC" w:eastAsia="Songti SC" w:cs="Times New Roman"/>
          <w:sz w:val="24"/>
          <w:szCs w:val="24"/>
        </w:rPr>
        <w:t>一、</w:t>
      </w:r>
      <w:r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项目背景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_Toc34595214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3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3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"_Toc34595215" </w:instrText>
      </w:r>
      <w:r>
        <w:fldChar w:fldCharType="separate"/>
      </w:r>
      <w:r>
        <w:rPr>
          <w:rStyle w:val="24"/>
          <w:rFonts w:ascii="Songti SC" w:hAnsi="Songti SC" w:eastAsia="Songti SC" w:cs="Times New Roman"/>
          <w:sz w:val="24"/>
          <w:szCs w:val="24"/>
        </w:rPr>
        <w:t>二、</w:t>
      </w:r>
      <w:r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平台简介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_Toc34595215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3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3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"_Toc34595216" </w:instrText>
      </w:r>
      <w:r>
        <w:fldChar w:fldCharType="separate"/>
      </w:r>
      <w:r>
        <w:rPr>
          <w:rStyle w:val="24"/>
          <w:rFonts w:ascii="Songti SC" w:hAnsi="Songti SC" w:eastAsia="Songti SC" w:cs="Times New Roman"/>
          <w:sz w:val="24"/>
          <w:szCs w:val="24"/>
        </w:rPr>
        <w:t>三、</w:t>
      </w:r>
      <w:r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平台优势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_Toc34595216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4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6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small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"_Toc34595217" </w:instrText>
      </w:r>
      <w:r>
        <w:fldChar w:fldCharType="separate"/>
      </w:r>
      <w:r>
        <w:rPr>
          <w:rStyle w:val="24"/>
          <w:rFonts w:ascii="Songti SC" w:hAnsi="Songti SC" w:eastAsia="Songti SC"/>
          <w:sz w:val="24"/>
          <w:szCs w:val="24"/>
        </w:rPr>
        <w:t>1.</w:t>
      </w:r>
      <w:r>
        <w:rPr>
          <w:rFonts w:ascii="Songti SC" w:hAnsi="Songti SC" w:eastAsia="Songti SC" w:cstheme="minorBidi"/>
          <w:small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汇聚全国职介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_Toc34595217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4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6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small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"_Toc34595218" </w:instrText>
      </w:r>
      <w:r>
        <w:fldChar w:fldCharType="separate"/>
      </w:r>
      <w:r>
        <w:rPr>
          <w:rStyle w:val="24"/>
          <w:rFonts w:ascii="Songti SC" w:hAnsi="Songti SC" w:eastAsia="Songti SC"/>
          <w:sz w:val="24"/>
          <w:szCs w:val="24"/>
        </w:rPr>
        <w:t>2.</w:t>
      </w:r>
      <w:r>
        <w:rPr>
          <w:rFonts w:ascii="Songti SC" w:hAnsi="Songti SC" w:eastAsia="Songti SC" w:cstheme="minorBidi"/>
          <w:small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汇聚海量实名用户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_Toc34595218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4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6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small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"_Toc34595219" </w:instrText>
      </w:r>
      <w:r>
        <w:fldChar w:fldCharType="separate"/>
      </w:r>
      <w:r>
        <w:rPr>
          <w:rStyle w:val="24"/>
          <w:rFonts w:ascii="Songti SC" w:hAnsi="Songti SC" w:eastAsia="Songti SC"/>
          <w:sz w:val="24"/>
          <w:szCs w:val="24"/>
        </w:rPr>
        <w:t>3.</w:t>
      </w:r>
      <w:r>
        <w:rPr>
          <w:rFonts w:ascii="Songti SC" w:hAnsi="Songti SC" w:eastAsia="Songti SC" w:cstheme="minorBidi"/>
          <w:small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基于政府大数据的核验能力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_Toc34595219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4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3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"_Toc34595220" </w:instrText>
      </w:r>
      <w:r>
        <w:fldChar w:fldCharType="separate"/>
      </w:r>
      <w:r>
        <w:rPr>
          <w:rStyle w:val="24"/>
          <w:rFonts w:ascii="Songti SC" w:hAnsi="Songti SC" w:eastAsia="Songti SC" w:cs="Times New Roman"/>
          <w:sz w:val="24"/>
          <w:szCs w:val="24"/>
        </w:rPr>
        <w:t>四、</w:t>
      </w:r>
      <w:r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平台详细介绍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_Toc34595220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5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6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small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"_Toc34595221" </w:instrText>
      </w:r>
      <w:r>
        <w:fldChar w:fldCharType="separate"/>
      </w:r>
      <w:r>
        <w:rPr>
          <w:rStyle w:val="24"/>
          <w:rFonts w:ascii="Songti SC" w:hAnsi="Songti SC" w:eastAsia="Songti SC"/>
          <w:sz w:val="24"/>
          <w:szCs w:val="24"/>
        </w:rPr>
        <w:t>1.</w:t>
      </w:r>
      <w:r>
        <w:rPr>
          <w:rFonts w:ascii="Songti SC" w:hAnsi="Songti SC" w:eastAsia="Songti SC" w:cstheme="minorBidi"/>
          <w:small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平台用户介绍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_Toc34595221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5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6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small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"_Toc34595222" </w:instrText>
      </w:r>
      <w:r>
        <w:fldChar w:fldCharType="separate"/>
      </w:r>
      <w:r>
        <w:rPr>
          <w:rStyle w:val="24"/>
          <w:rFonts w:ascii="Songti SC" w:hAnsi="Songti SC" w:eastAsia="Songti SC"/>
          <w:sz w:val="24"/>
          <w:szCs w:val="24"/>
        </w:rPr>
        <w:t>2.</w:t>
      </w:r>
      <w:r>
        <w:rPr>
          <w:rFonts w:ascii="Songti SC" w:hAnsi="Songti SC" w:eastAsia="Songti SC" w:cstheme="minorBidi"/>
          <w:small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平台产品介绍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_Toc34595222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5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6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small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"_Toc34595223" </w:instrText>
      </w:r>
      <w:r>
        <w:fldChar w:fldCharType="separate"/>
      </w:r>
      <w:r>
        <w:rPr>
          <w:rStyle w:val="24"/>
          <w:rFonts w:ascii="Songti SC" w:hAnsi="Songti SC" w:eastAsia="Songti SC"/>
          <w:sz w:val="24"/>
          <w:szCs w:val="24"/>
        </w:rPr>
        <w:t>3.</w:t>
      </w:r>
      <w:r>
        <w:rPr>
          <w:rFonts w:ascii="Songti SC" w:hAnsi="Songti SC" w:eastAsia="Songti SC" w:cstheme="minorBidi"/>
          <w:small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求职端产品详细介绍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_Toc34595223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7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6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small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"_Toc34595224" </w:instrText>
      </w:r>
      <w:r>
        <w:fldChar w:fldCharType="separate"/>
      </w:r>
      <w:r>
        <w:rPr>
          <w:rStyle w:val="24"/>
          <w:rFonts w:ascii="Songti SC" w:hAnsi="Songti SC" w:eastAsia="Songti SC"/>
          <w:sz w:val="24"/>
          <w:szCs w:val="24"/>
        </w:rPr>
        <w:t>4.</w:t>
      </w:r>
      <w:r>
        <w:rPr>
          <w:rFonts w:ascii="Songti SC" w:hAnsi="Songti SC" w:eastAsia="Songti SC" w:cstheme="minorBidi"/>
          <w:small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职介端产品详细介绍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_Toc34595224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11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6"/>
        <w:tabs>
          <w:tab w:val="left" w:pos="720"/>
          <w:tab w:val="right" w:leader="dot" w:pos="8296"/>
        </w:tabs>
        <w:spacing w:line="360" w:lineRule="auto"/>
        <w:rPr>
          <w:rFonts w:ascii="Songti SC" w:hAnsi="Songti SC" w:eastAsia="Songti SC" w:cstheme="minorBidi"/>
          <w:smallCaps w:val="0"/>
          <w:kern w:val="2"/>
          <w:sz w:val="28"/>
          <w:szCs w:val="36"/>
        </w:rPr>
      </w:pPr>
      <w:r>
        <w:fldChar w:fldCharType="begin"/>
      </w:r>
      <w:r>
        <w:instrText xml:space="preserve"> HYPERLINK \l "_Toc34595225" </w:instrText>
      </w:r>
      <w:r>
        <w:fldChar w:fldCharType="separate"/>
      </w:r>
      <w:r>
        <w:rPr>
          <w:rStyle w:val="24"/>
          <w:rFonts w:ascii="Songti SC" w:hAnsi="Songti SC" w:eastAsia="Songti SC"/>
          <w:sz w:val="24"/>
          <w:szCs w:val="24"/>
        </w:rPr>
        <w:t>5.</w:t>
      </w:r>
      <w:r>
        <w:rPr>
          <w:rFonts w:ascii="Songti SC" w:hAnsi="Songti SC" w:eastAsia="Songti SC" w:cstheme="minorBidi"/>
          <w:small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企业端产品详细介绍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_Toc34595225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14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pStyle w:val="13"/>
        <w:tabs>
          <w:tab w:val="left" w:pos="720"/>
          <w:tab w:val="right" w:leader="dot" w:pos="8296"/>
        </w:tabs>
        <w:spacing w:line="360" w:lineRule="auto"/>
        <w:rPr>
          <w:rStyle w:val="24"/>
          <w:rFonts w:ascii="Songti SC" w:hAnsi="Songti SC" w:eastAsia="Songti SC"/>
          <w:sz w:val="24"/>
          <w:szCs w:val="24"/>
        </w:rPr>
      </w:pPr>
      <w:r>
        <w:fldChar w:fldCharType="begin"/>
      </w:r>
      <w:r>
        <w:instrText xml:space="preserve"> HYPERLINK \l "_Toc34595226" </w:instrText>
      </w:r>
      <w:r>
        <w:fldChar w:fldCharType="separate"/>
      </w:r>
      <w:r>
        <w:rPr>
          <w:rStyle w:val="24"/>
          <w:rFonts w:ascii="Songti SC" w:hAnsi="Songti SC" w:eastAsia="Songti SC" w:cs="Times New Roman"/>
          <w:sz w:val="24"/>
          <w:szCs w:val="24"/>
        </w:rPr>
        <w:t>五、</w:t>
      </w:r>
      <w:r>
        <w:rPr>
          <w:rFonts w:ascii="Songti SC" w:hAnsi="Songti SC" w:eastAsia="Songti SC" w:cstheme="minorBidi"/>
          <w:b w:val="0"/>
          <w:bCs w:val="0"/>
          <w:caps w:val="0"/>
          <w:kern w:val="2"/>
          <w:sz w:val="28"/>
          <w:szCs w:val="36"/>
        </w:rPr>
        <w:tab/>
      </w:r>
      <w:r>
        <w:rPr>
          <w:rStyle w:val="24"/>
          <w:rFonts w:ascii="Songti SC" w:hAnsi="Songti SC" w:eastAsia="Songti SC"/>
          <w:sz w:val="24"/>
          <w:szCs w:val="24"/>
        </w:rPr>
        <w:t>平台推进计划</w:t>
      </w:r>
      <w:r>
        <w:rPr>
          <w:rFonts w:ascii="Songti SC" w:hAnsi="Songti SC" w:eastAsia="Songti SC"/>
          <w:sz w:val="24"/>
          <w:szCs w:val="24"/>
        </w:rPr>
        <w:tab/>
      </w:r>
      <w:r>
        <w:rPr>
          <w:rFonts w:ascii="Songti SC" w:hAnsi="Songti SC" w:eastAsia="Songti SC"/>
          <w:sz w:val="24"/>
          <w:szCs w:val="24"/>
        </w:rPr>
        <w:fldChar w:fldCharType="begin"/>
      </w:r>
      <w:r>
        <w:rPr>
          <w:rFonts w:ascii="Songti SC" w:hAnsi="Songti SC" w:eastAsia="Songti SC"/>
          <w:sz w:val="24"/>
          <w:szCs w:val="24"/>
        </w:rPr>
        <w:instrText xml:space="preserve"> PAGEREF _Toc34595226 \h </w:instrText>
      </w:r>
      <w:r>
        <w:rPr>
          <w:rFonts w:ascii="Songti SC" w:hAnsi="Songti SC" w:eastAsia="Songti SC"/>
          <w:sz w:val="24"/>
          <w:szCs w:val="24"/>
        </w:rPr>
        <w:fldChar w:fldCharType="separate"/>
      </w:r>
      <w:r>
        <w:rPr>
          <w:rFonts w:ascii="Songti SC" w:hAnsi="Songti SC" w:eastAsia="Songti SC"/>
          <w:sz w:val="24"/>
          <w:szCs w:val="24"/>
        </w:rPr>
        <w:t>16</w:t>
      </w:r>
      <w:r>
        <w:rPr>
          <w:rFonts w:ascii="Songti SC" w:hAnsi="Songti SC" w:eastAsia="Songti SC"/>
          <w:sz w:val="24"/>
          <w:szCs w:val="24"/>
        </w:rPr>
        <w:fldChar w:fldCharType="end"/>
      </w:r>
      <w:r>
        <w:rPr>
          <w:rFonts w:ascii="Songti SC" w:hAnsi="Songti SC" w:eastAsia="Songti SC"/>
          <w:sz w:val="24"/>
          <w:szCs w:val="24"/>
        </w:rPr>
        <w:fldChar w:fldCharType="end"/>
      </w:r>
    </w:p>
    <w:p>
      <w:pPr>
        <w:rPr>
          <w:rFonts w:asciiTheme="minorHAnsi" w:eastAsiaTheme="minorHAnsi"/>
          <w:b/>
          <w:bCs/>
          <w:caps/>
          <w:color w:val="0563C1" w:themeColor="hyperlink"/>
          <w:sz w:val="20"/>
          <w:szCs w:val="20"/>
          <w:u w:val="single"/>
          <w14:textFill>
            <w14:solidFill>
              <w14:schemeClr w14:val="hlink"/>
            </w14:solidFill>
          </w14:textFill>
        </w:rPr>
      </w:pPr>
      <w:r>
        <w:rPr>
          <w:rStyle w:val="24"/>
        </w:rPr>
        <w:br w:type="page"/>
      </w:r>
      <w:r>
        <w:fldChar w:fldCharType="end"/>
      </w:r>
    </w:p>
    <w:p>
      <w:pPr>
        <w:pStyle w:val="2"/>
      </w:pPr>
      <w:bookmarkStart w:id="0" w:name="_Toc34595214"/>
      <w:r>
        <w:rPr>
          <w:rFonts w:hint="eastAsia"/>
        </w:rPr>
        <w:t>项目背景</w:t>
      </w:r>
      <w:bookmarkEnd w:id="0"/>
    </w:p>
    <w:p>
      <w:pPr>
        <w:pStyle w:val="31"/>
      </w:pPr>
      <w:r>
        <w:rPr>
          <w:rFonts w:hint="eastAsia"/>
        </w:rPr>
        <w:t>就业是最大的民生。为全</w:t>
      </w:r>
      <w:r>
        <w:t>面贯彻党的十九大精神，国发〔2019〕28号</w:t>
      </w:r>
      <w:r>
        <w:rPr>
          <w:rFonts w:hint="eastAsia"/>
        </w:rPr>
        <w:t>《</w:t>
      </w:r>
      <w:r>
        <w:t>国务院关于进一步做好稳就业工作的意见</w:t>
      </w:r>
      <w:r>
        <w:rPr>
          <w:rFonts w:hint="eastAsia"/>
        </w:rPr>
        <w:t>》等文件要求，坚持就业优先战略和积极就业政策，实现更高质量和更充分就业，破除妨碍劳动力、人才社会性流动的体制机制弊端。为全国范围内实现人力资源优化合理配置、进一步整合拓展求职及招聘渠道，建立”就业在线”平台。</w:t>
      </w:r>
    </w:p>
    <w:p>
      <w:pPr>
        <w:pStyle w:val="2"/>
      </w:pPr>
      <w:r>
        <w:rPr>
          <w:rFonts w:hint="eastAsia"/>
        </w:rPr>
        <w:t>项目定位</w:t>
      </w:r>
    </w:p>
    <w:p>
      <w:pPr>
        <w:pStyle w:val="31"/>
      </w:pPr>
      <w:r>
        <w:rPr>
          <w:rFonts w:hint="eastAsia"/>
        </w:rPr>
        <w:t>“就业在线”平台是政府背书的国家级平台，在全国范围内实现人力资源优化合理配置的重要机制，人社部具体推动就业的重要抓手，下一步全国统一的就业公共服务平台的基石和骨干组件。</w:t>
      </w:r>
    </w:p>
    <w:p>
      <w:pPr>
        <w:pStyle w:val="2"/>
      </w:pPr>
      <w:bookmarkStart w:id="1" w:name="_Toc34595215"/>
      <w:r>
        <w:rPr>
          <w:rFonts w:hint="eastAsia"/>
        </w:rPr>
        <w:t>平台简介</w:t>
      </w:r>
      <w:bookmarkEnd w:id="1"/>
    </w:p>
    <w:p>
      <w:pPr>
        <w:pStyle w:val="31"/>
      </w:pPr>
      <w:r>
        <w:t>“就业在线”</w:t>
      </w:r>
      <w:r>
        <w:rPr>
          <w:rFonts w:hint="eastAsia"/>
        </w:rPr>
        <w:t>平台采用类似淘宝平台的建设模式，职介以开店的方式进行入驻。职介开店后，可以宣传职介、发布职位、查收简历、查看评论、回复评论、邀约面试、反馈面试结果、通知入职、反馈入职结果、发布招聘会信息、关联合作企业等。职介的旗舰店可以被全国各地求职用户查看，也可以收到全国各地求职用户投递的简历。</w:t>
      </w:r>
    </w:p>
    <w:p>
      <w:pPr>
        <w:pStyle w:val="31"/>
        <w:ind w:firstLine="480" w:firstLineChars="200"/>
      </w:pPr>
      <w:r>
        <w:rPr>
          <w:rFonts w:hint="eastAsia"/>
        </w:rPr>
        <w:t>平台拟建立跨地区</w:t>
      </w:r>
      <w:r>
        <w:t>跨</w:t>
      </w:r>
      <w:r>
        <w:rPr>
          <w:rFonts w:hint="eastAsia"/>
        </w:rPr>
        <w:t>职介</w:t>
      </w:r>
      <w:r>
        <w:t>的资源平台</w:t>
      </w:r>
      <w:r>
        <w:rPr>
          <w:rFonts w:hint="eastAsia"/>
        </w:rPr>
        <w:t>，为求职者提供跨地域、跨平台招聘信息，拓展求职渠道；为招聘企业提供简历检索等信息，降低招聘成本；为职介提供求职招聘信息，在全国范围内提升知名度和活跃度；为提高招聘和求职效率</w:t>
      </w:r>
      <w:r>
        <w:t>提供支持</w:t>
      </w:r>
      <w:r>
        <w:rPr>
          <w:rFonts w:hint="eastAsia"/>
        </w:rPr>
        <w:t>。</w:t>
      </w:r>
    </w:p>
    <w:p>
      <w:pPr>
        <w:pStyle w:val="2"/>
      </w:pPr>
      <w:bookmarkStart w:id="2" w:name="_Toc34595216"/>
      <w:r>
        <w:rPr>
          <w:rFonts w:hint="eastAsia"/>
        </w:rPr>
        <w:t>平台优势</w:t>
      </w:r>
      <w:bookmarkEnd w:id="2"/>
    </w:p>
    <w:p>
      <w:pPr>
        <w:pStyle w:val="3"/>
      </w:pPr>
      <w:bookmarkStart w:id="3" w:name="_Toc34595217"/>
      <w:r>
        <w:rPr>
          <w:rFonts w:hint="eastAsia"/>
        </w:rPr>
        <w:t>汇聚全国职介</w:t>
      </w:r>
      <w:bookmarkEnd w:id="3"/>
    </w:p>
    <w:p>
      <w:pPr>
        <w:pStyle w:val="31"/>
      </w:pPr>
      <w:r>
        <w:rPr>
          <w:rFonts w:hint="eastAsia"/>
          <w:b/>
          <w:bCs/>
        </w:rPr>
        <w:t>跨地域，突破地域局限：</w:t>
      </w:r>
      <w:r>
        <w:rPr>
          <w:rFonts w:hint="eastAsia"/>
        </w:rPr>
        <w:t>职介以“开店”模式入驻”就业在线”平台，可以帮助职介全国范围吸纳人才，突破传统职介的地域性限制；</w:t>
      </w:r>
    </w:p>
    <w:p>
      <w:pPr>
        <w:pStyle w:val="31"/>
      </w:pPr>
      <w:r>
        <w:rPr>
          <w:rFonts w:hint="eastAsia"/>
          <w:b/>
          <w:bCs/>
        </w:rPr>
        <w:t>跨职介，提升求职效率：</w:t>
      </w:r>
      <w:r>
        <w:rPr>
          <w:rFonts w:hint="eastAsia"/>
        </w:rPr>
        <w:t>平台求职用户可以跨旗舰店搜索职位，提升求职效率，提高各地职介职位的曝光数。</w:t>
      </w:r>
    </w:p>
    <w:p>
      <w:pPr>
        <w:pStyle w:val="3"/>
      </w:pPr>
      <w:bookmarkStart w:id="4" w:name="_Toc34595218"/>
      <w:r>
        <w:rPr>
          <w:rFonts w:hint="eastAsia"/>
        </w:rPr>
        <w:t>汇聚海量实名用户</w:t>
      </w:r>
      <w:bookmarkEnd w:id="4"/>
    </w:p>
    <w:p>
      <w:pPr>
        <w:pStyle w:val="31"/>
        <w:ind w:firstLine="480" w:firstLineChars="200"/>
      </w:pPr>
      <w:r>
        <w:rPr>
          <w:rFonts w:hint="eastAsia"/>
        </w:rPr>
        <w:t>“就业在线”平台充分借助电子社保卡平台优势，支付宝、微信等接入电子社保卡服务的300多家渠道成为平台求职用户入口，覆盖全国数亿实名用户，并且基于电子社保卡平台数据，用户可以更加方便的创建简历，可以为入驻的职介提供巨大的用户流量。</w:t>
      </w:r>
    </w:p>
    <w:p>
      <w:pPr>
        <w:pStyle w:val="3"/>
      </w:pPr>
      <w:bookmarkStart w:id="5" w:name="_Toc34595219"/>
      <w:r>
        <w:rPr>
          <w:rFonts w:hint="eastAsia"/>
        </w:rPr>
        <w:t>基于政府大数据的核验能力</w:t>
      </w:r>
      <w:bookmarkEnd w:id="5"/>
    </w:p>
    <w:p>
      <w:pPr>
        <w:pStyle w:val="31"/>
      </w:pPr>
      <w:r>
        <w:rPr>
          <w:rFonts w:hint="eastAsia"/>
          <w:b/>
          <w:bCs/>
        </w:rPr>
        <w:t>简历核验：</w:t>
      </w:r>
      <w:r>
        <w:rPr>
          <w:rFonts w:hint="eastAsia"/>
        </w:rPr>
        <w:t>”就业在线”平台运用人社部提供的基于政府大数据的核验能力，能够对求职者的简历进行核验，识别简历真实性，降低招聘风险，保障职介与招聘企业的利益。</w:t>
      </w:r>
    </w:p>
    <w:p>
      <w:pPr>
        <w:rPr>
          <w:rFonts w:ascii="Songti SC" w:hAnsi="Songti SC" w:eastAsia="Songti SC" w:cstheme="minorBidi"/>
          <w:kern w:val="2"/>
        </w:rPr>
      </w:pPr>
      <w:r>
        <w:br w:type="page"/>
      </w:r>
    </w:p>
    <w:p>
      <w:pPr>
        <w:pStyle w:val="2"/>
      </w:pPr>
      <w:bookmarkStart w:id="6" w:name="_Toc34595220"/>
      <w:r>
        <w:rPr>
          <w:rFonts w:hint="eastAsia"/>
        </w:rPr>
        <w:t>平台详细介绍</w:t>
      </w:r>
      <w:bookmarkEnd w:id="6"/>
    </w:p>
    <w:p/>
    <w:p>
      <w:pPr>
        <w:pStyle w:val="3"/>
        <w:numPr>
          <w:ilvl w:val="0"/>
          <w:numId w:val="4"/>
        </w:numPr>
      </w:pPr>
      <w:bookmarkStart w:id="7" w:name="_Toc34595221"/>
      <w:bookmarkStart w:id="8" w:name="_Hlk42937294"/>
      <w:r>
        <w:rPr>
          <w:rFonts w:hint="eastAsia"/>
        </w:rPr>
        <w:t>平台用户介绍</w:t>
      </w:r>
      <w:bookmarkEnd w:id="7"/>
    </w:p>
    <w:p>
      <w:pPr>
        <w:pStyle w:val="31"/>
        <w:spacing w:before="156" w:beforeLines="50" w:line="360" w:lineRule="atLeast"/>
        <w:ind w:firstLine="480" w:firstLineChars="200"/>
      </w:pPr>
      <w:r>
        <w:rPr>
          <w:rFonts w:hint="eastAsia"/>
        </w:rPr>
        <w:t>“就业在线”平台主要服务三类用户，包括：求职者、职介、招聘企业。</w:t>
      </w:r>
    </w:p>
    <w:p>
      <w:pPr>
        <w:pStyle w:val="31"/>
        <w:numPr>
          <w:ilvl w:val="0"/>
          <w:numId w:val="5"/>
        </w:numPr>
        <w:spacing w:before="156" w:beforeLines="50" w:line="360" w:lineRule="atLeast"/>
      </w:pPr>
      <w:r>
        <w:rPr>
          <w:rFonts w:hint="eastAsia"/>
        </w:rPr>
        <w:t>求职者：使用”就业在线”平台的C端用户，可以在平台上浏览职位、查询职位、收藏职位、浏览职介旗舰店、查询职介旗舰店、评价职介旗舰店、创建简历、编辑简历、核验简历、投递简历、查询记录、查收面试邀约、反馈面试邀约、查收面试结果、查看招聘会信息、查询政策信息、反馈意见等；</w:t>
      </w:r>
    </w:p>
    <w:p>
      <w:pPr>
        <w:pStyle w:val="31"/>
        <w:numPr>
          <w:ilvl w:val="0"/>
          <w:numId w:val="5"/>
        </w:numPr>
        <w:spacing w:before="156" w:beforeLines="50" w:line="360" w:lineRule="atLeast"/>
      </w:pPr>
      <w:r>
        <w:rPr>
          <w:rFonts w:hint="eastAsia"/>
        </w:rPr>
        <w:t>职介：在”就业在线”平台开店的职介用户（</w:t>
      </w:r>
      <w:r>
        <w:t>主要为公共职介</w:t>
      </w:r>
      <w:r>
        <w:rPr>
          <w:rFonts w:hint="eastAsia"/>
        </w:rPr>
        <w:t>，</w:t>
      </w:r>
      <w:r>
        <w:t>包括经地方人社部门推荐的地方产业园里的商业职介</w:t>
      </w:r>
      <w:r>
        <w:rPr>
          <w:rFonts w:hint="eastAsia"/>
        </w:rPr>
        <w:t>），可以在平台上编辑职介旗舰店展示信息、回复职介旗舰店评价、创建职位、编辑职位、发布职位、下架职位、查看简历、查看简历核验状态、下载简历、邀约面试、查收邀约面试结果、反馈面试结果、发布招聘会信息、查询政策信息、管理关联企业等；</w:t>
      </w:r>
    </w:p>
    <w:p>
      <w:pPr>
        <w:pStyle w:val="31"/>
        <w:numPr>
          <w:ilvl w:val="0"/>
          <w:numId w:val="5"/>
        </w:numPr>
        <w:spacing w:before="156" w:beforeLines="50" w:line="360" w:lineRule="atLeast"/>
      </w:pPr>
      <w:r>
        <w:rPr>
          <w:rFonts w:hint="eastAsia"/>
        </w:rPr>
        <w:t>招聘企业：注册”就业在线”平台的招聘企业用户，可以在平台上关联职介、查收简历、查看简历核验结果、查询政策信息等。</w:t>
      </w:r>
      <w:r>
        <w:tab/>
      </w:r>
    </w:p>
    <w:p/>
    <w:p>
      <w:pPr>
        <w:pStyle w:val="3"/>
      </w:pPr>
      <w:bookmarkStart w:id="9" w:name="_Toc34595222"/>
      <w:r>
        <w:rPr>
          <w:rFonts w:hint="eastAsia"/>
        </w:rPr>
        <w:t>平台产品介绍</w:t>
      </w:r>
      <w:bookmarkEnd w:id="9"/>
    </w:p>
    <w:p>
      <w:pPr>
        <w:jc w:val="center"/>
      </w:pPr>
      <w:r>
        <w:drawing>
          <wp:inline distT="0" distB="0" distL="0" distR="0">
            <wp:extent cx="5271135" cy="1287145"/>
            <wp:effectExtent l="0" t="0" r="5715" b="825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323" cy="129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ab/>
      </w:r>
    </w:p>
    <w:p>
      <w:pPr>
        <w:ind w:firstLine="480" w:firstLineChars="200"/>
        <w:rPr>
          <w:rFonts w:ascii="Songti SC" w:hAnsi="Songti SC" w:eastAsia="Songti SC" w:cstheme="minorBidi"/>
          <w:kern w:val="2"/>
        </w:rPr>
      </w:pPr>
      <w:r>
        <w:rPr>
          <w:rFonts w:hint="eastAsia" w:ascii="Songti SC" w:hAnsi="Songti SC" w:eastAsia="Songti SC" w:cstheme="minorBidi"/>
          <w:kern w:val="2"/>
        </w:rPr>
        <w:t>如上图所示：</w:t>
      </w:r>
    </w:p>
    <w:p>
      <w:pPr>
        <w:pStyle w:val="31"/>
        <w:ind w:firstLine="240" w:firstLineChars="100"/>
      </w:pPr>
      <w:r>
        <w:t>“就业在线”平台为求职者提供</w:t>
      </w:r>
      <w:r>
        <w:rPr>
          <w:rFonts w:hint="eastAsia"/>
        </w:rPr>
        <w:t>求职端产品，包括：</w:t>
      </w:r>
      <w:r>
        <w:t>300多个</w:t>
      </w:r>
      <w:r>
        <w:rPr>
          <w:rFonts w:hint="eastAsia"/>
        </w:rPr>
        <w:t>已经</w:t>
      </w:r>
      <w:r>
        <w:t>接入电子社保卡服务的APP访问入口（如：微信、支付宝、云闪付、各大银行APP等）</w:t>
      </w:r>
      <w:r>
        <w:rPr>
          <w:rFonts w:hint="eastAsia"/>
        </w:rPr>
        <w:t xml:space="preserve">和 </w:t>
      </w:r>
      <w:r>
        <w:t>WEB</w:t>
      </w:r>
      <w:r>
        <w:rPr>
          <w:rFonts w:hint="eastAsia"/>
        </w:rPr>
        <w:t>端产品；</w:t>
      </w:r>
    </w:p>
    <w:p>
      <w:pPr>
        <w:pStyle w:val="31"/>
      </w:pPr>
      <w:r>
        <w:rPr>
          <w:rFonts w:hint="eastAsia"/>
        </w:rPr>
        <w:t>为职介提供职介端产品，包括：</w:t>
      </w:r>
      <w:r>
        <w:t>WEB</w:t>
      </w:r>
      <w:r>
        <w:rPr>
          <w:rFonts w:hint="eastAsia"/>
        </w:rPr>
        <w:t>端、标准A</w:t>
      </w:r>
      <w:r>
        <w:t>PI</w:t>
      </w:r>
      <w:r>
        <w:rPr>
          <w:rFonts w:hint="eastAsia"/>
        </w:rPr>
        <w:t>接入接口；</w:t>
      </w:r>
    </w:p>
    <w:p>
      <w:pPr>
        <w:pStyle w:val="31"/>
      </w:pPr>
      <w:r>
        <w:rPr>
          <w:rFonts w:hint="eastAsia"/>
        </w:rPr>
        <w:t>为招聘企业提供企业端产品，包括：</w:t>
      </w:r>
      <w:r>
        <w:t>WEB</w:t>
      </w:r>
      <w:r>
        <w:rPr>
          <w:rFonts w:hint="eastAsia"/>
        </w:rPr>
        <w:t>端。</w:t>
      </w:r>
    </w:p>
    <w:p>
      <w:pPr>
        <w:pStyle w:val="31"/>
        <w:ind w:firstLine="240" w:firstLineChars="100"/>
      </w:pPr>
      <w:r>
        <w:t>“就业在线”</w:t>
      </w:r>
      <w:r>
        <w:rPr>
          <w:rFonts w:hint="eastAsia"/>
        </w:rPr>
        <w:t>平台通过这些产品，为求职者、职介、招聘企业用户提供相应的服务：</w:t>
      </w:r>
    </w:p>
    <w:p>
      <w:pPr>
        <w:pStyle w:val="31"/>
        <w:numPr>
          <w:ilvl w:val="0"/>
          <w:numId w:val="5"/>
        </w:numPr>
        <w:spacing w:before="156" w:beforeLines="50" w:line="360" w:lineRule="atLeast"/>
      </w:pPr>
      <w:r>
        <w:rPr>
          <w:rFonts w:hint="eastAsia"/>
        </w:rPr>
        <w:t>求职者，可以在平台根据自己的需要，跨地区跨职介浏览职位、搜索职位，注册为平台用户后，在平台上实现简历的创建，对简历的内容可以提请利用人社数据开展核验（如，工作单位、教育经历核验等），对平台上所有的职位信息可以投递简历，可以收藏感兴趣的职位信息，可以查询相关的浏览记录，可接收投递后进度反馈（如：面试邀约、面试结果、入职邀约等）、可以查看职介发布的招聘会信息、可以查看政府在平台上发布的相关政策等；</w:t>
      </w:r>
    </w:p>
    <w:p>
      <w:pPr>
        <w:pStyle w:val="31"/>
        <w:numPr>
          <w:ilvl w:val="0"/>
          <w:numId w:val="5"/>
        </w:numPr>
        <w:spacing w:before="156" w:beforeLines="50" w:line="360" w:lineRule="atLeast"/>
      </w:pPr>
      <w:r>
        <w:rPr>
          <w:rFonts w:hint="eastAsia"/>
        </w:rPr>
        <w:t>职介，可以注册为平台用户，通过职介端Web，可以全面宣传职介（如：职介基本信息介绍、职介队伍介绍、职介领导介绍、职介业绩介绍等），可以创建、编辑、发布、下架职位，在全国范围内展示职位，可以查看、下载全国范围内求职者投递的简历，可以邀约适合求职者面试，可以查收求职者反馈的邀约面试结果，可以在旗舰店上发布招聘会信息，可以查询相关政策信息，可以管理关联企业，可以回复求职者对职介旗舰店的评价等；也可以通过A</w:t>
      </w:r>
      <w:r>
        <w:t>PI</w:t>
      </w:r>
      <w:r>
        <w:rPr>
          <w:rFonts w:hint="eastAsia"/>
        </w:rPr>
        <w:t>接口进行系统对接，提高数据交互效率；</w:t>
      </w:r>
    </w:p>
    <w:p>
      <w:pPr>
        <w:pStyle w:val="31"/>
        <w:numPr>
          <w:ilvl w:val="0"/>
          <w:numId w:val="5"/>
        </w:numPr>
        <w:spacing w:before="156" w:beforeLines="50" w:line="360" w:lineRule="atLeast"/>
      </w:pPr>
      <w:r>
        <w:rPr>
          <w:rFonts w:hint="eastAsia"/>
        </w:rPr>
        <w:t>招聘企业，可以注册为平台用户，可以与合作职介进行关联，关联后，可以查看投递本企业职位的求职者简历信息，以及该求职者简历中经人社数据核验后的情况。</w:t>
      </w:r>
      <w:bookmarkEnd w:id="8"/>
    </w:p>
    <w:p>
      <w:pPr>
        <w:rPr>
          <w:rFonts w:ascii="Songti SC" w:hAnsi="Songti SC" w:eastAsia="Songti SC" w:cstheme="minorBidi"/>
          <w:kern w:val="2"/>
        </w:rPr>
      </w:pPr>
      <w:r>
        <w:rPr>
          <w:rFonts w:cstheme="minorBidi"/>
          <w:b/>
          <w:bCs/>
        </w:rPr>
        <w:br w:type="page"/>
      </w:r>
    </w:p>
    <w:p>
      <w:pPr>
        <w:pStyle w:val="3"/>
      </w:pPr>
      <w:bookmarkStart w:id="10" w:name="_Toc34595223"/>
      <w:r>
        <w:rPr>
          <w:rFonts w:hint="eastAsia"/>
        </w:rPr>
        <w:t>求职端产品详细介绍</w:t>
      </w:r>
      <w:bookmarkEnd w:id="10"/>
    </w:p>
    <w:p>
      <w:pPr>
        <w:pStyle w:val="4"/>
      </w:pPr>
      <w:r>
        <w:rPr>
          <w:rFonts w:hint="eastAsia"/>
        </w:rPr>
        <w:t>电子社保卡服务访问入口</w:t>
      </w:r>
    </w:p>
    <w:p>
      <w:pPr>
        <w:pStyle w:val="31"/>
      </w:pPr>
      <w:r>
        <w:rPr>
          <w:rFonts w:hint="eastAsia"/>
        </w:rPr>
        <w:t>求职者使用接入电子社保卡服务的任意A</w:t>
      </w:r>
      <w:r>
        <w:t>PP</w:t>
      </w:r>
      <w:r>
        <w:rPr>
          <w:rFonts w:hint="eastAsia"/>
        </w:rPr>
        <w:t>，进入到电子社保卡页面，可以直接使用</w:t>
      </w:r>
      <w:r>
        <w:t>”就业在线”</w:t>
      </w:r>
      <w:r>
        <w:rPr>
          <w:rFonts w:hint="eastAsia"/>
        </w:rPr>
        <w:t>求职端服务。</w:t>
      </w:r>
    </w:p>
    <w:p>
      <w:pPr>
        <w:pStyle w:val="42"/>
        <w:spacing w:before="156" w:after="156"/>
      </w:pPr>
      <w:r>
        <w:drawing>
          <wp:inline distT="0" distB="0" distL="0" distR="0">
            <wp:extent cx="2262505" cy="3906520"/>
            <wp:effectExtent l="0" t="0" r="0" b="508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627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</w:pPr>
      <w:r>
        <w:rPr>
          <w:rFonts w:hint="eastAsia"/>
        </w:rPr>
        <w:t>职位浏览</w:t>
      </w:r>
    </w:p>
    <w:p>
      <w:pPr>
        <w:pStyle w:val="31"/>
        <w:ind w:firstLine="426"/>
      </w:pPr>
      <w:r>
        <w:rPr>
          <w:rFonts w:hint="eastAsia"/>
        </w:rPr>
        <w:t>求职者在”就业在线”中可浏览职位，选择合适的职位。</w:t>
      </w:r>
    </w:p>
    <w:p>
      <w:pPr>
        <w:pStyle w:val="42"/>
        <w:spacing w:before="156" w:after="156"/>
      </w:pPr>
      <w:r>
        <w:drawing>
          <wp:inline distT="0" distB="0" distL="0" distR="0">
            <wp:extent cx="1629410" cy="2903220"/>
            <wp:effectExtent l="0" t="0" r="0" b="5080"/>
            <wp:docPr id="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46" cy="295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</w:pPr>
      <w:r>
        <w:rPr>
          <w:rFonts w:hint="eastAsia"/>
        </w:rPr>
        <w:t>职介浏览</w:t>
      </w:r>
    </w:p>
    <w:p>
      <w:pPr>
        <w:pStyle w:val="31"/>
      </w:pPr>
      <w:r>
        <w:rPr>
          <w:rFonts w:hint="eastAsia"/>
        </w:rPr>
        <w:t>求职者可查看平台入驻的职介列表与职介旗舰店详情。</w:t>
      </w:r>
    </w:p>
    <w:p>
      <w:pPr>
        <w:jc w:val="center"/>
      </w:pPr>
    </w:p>
    <w:p>
      <w:pPr>
        <w:pStyle w:val="42"/>
        <w:spacing w:before="156" w:after="156"/>
      </w:pPr>
      <w:r>
        <w:drawing>
          <wp:inline distT="0" distB="0" distL="0" distR="0">
            <wp:extent cx="3680460" cy="3268980"/>
            <wp:effectExtent l="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7639" cy="32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简历创建/修改</w:t>
      </w:r>
    </w:p>
    <w:p>
      <w:pPr>
        <w:pStyle w:val="31"/>
      </w:pPr>
      <w:r>
        <w:rPr>
          <w:rFonts w:hint="eastAsia"/>
        </w:rPr>
        <w:t>求职者可创建/修改个人简历信息。</w:t>
      </w:r>
    </w:p>
    <w:p>
      <w:pPr>
        <w:jc w:val="center"/>
      </w:pPr>
      <w:r>
        <w:drawing>
          <wp:inline distT="0" distB="0" distL="0" distR="0">
            <wp:extent cx="2091690" cy="3943350"/>
            <wp:effectExtent l="0" t="0" r="3810" b="0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550" cy="40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浏览/收藏/投递记录</w:t>
      </w:r>
    </w:p>
    <w:p>
      <w:pPr>
        <w:pStyle w:val="31"/>
      </w:pPr>
      <w:r>
        <w:rPr>
          <w:rFonts w:hint="eastAsia"/>
        </w:rPr>
        <w:t>求职者可在个人中心中查看浏览/收藏/投递职位等方面记录。</w:t>
      </w:r>
    </w:p>
    <w:p>
      <w:pPr>
        <w:pStyle w:val="42"/>
        <w:spacing w:before="156" w:after="156"/>
      </w:pPr>
      <w:r>
        <w:drawing>
          <wp:inline distT="0" distB="0" distL="0" distR="0">
            <wp:extent cx="5375275" cy="2346960"/>
            <wp:effectExtent l="0" t="0" r="0" b="254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223" cy="236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电子社保卡扫码登录W</w:t>
      </w:r>
      <w:r>
        <w:t>EB</w:t>
      </w:r>
      <w:r>
        <w:rPr>
          <w:rFonts w:hint="eastAsia"/>
        </w:rPr>
        <w:t>版</w:t>
      </w:r>
    </w:p>
    <w:p>
      <w:pPr>
        <w:pStyle w:val="31"/>
      </w:pPr>
      <w:r>
        <w:t>求职者还可以通过电子社保卡扫码登录求职端（WEB版），WEB 版功能与上述接入电子社保卡服务的APP移动端中的功能一致。</w:t>
      </w:r>
    </w:p>
    <w:p>
      <w:pPr>
        <w:jc w:val="center"/>
      </w:pPr>
      <w:r>
        <w:drawing>
          <wp:inline distT="0" distB="0" distL="0" distR="0">
            <wp:extent cx="5274310" cy="3305810"/>
            <wp:effectExtent l="0" t="0" r="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</w:pPr>
      <w:bookmarkStart w:id="11" w:name="_Toc34595224"/>
      <w:r>
        <w:rPr>
          <w:rFonts w:hint="eastAsia"/>
        </w:rPr>
        <w:t>职介端产品详细介绍</w:t>
      </w:r>
      <w:bookmarkEnd w:id="11"/>
    </w:p>
    <w:p>
      <w:pPr>
        <w:pStyle w:val="4"/>
        <w:numPr>
          <w:ilvl w:val="0"/>
          <w:numId w:val="6"/>
        </w:numPr>
      </w:pPr>
      <w:r>
        <w:rPr>
          <w:rFonts w:hint="eastAsia"/>
        </w:rPr>
        <w:t>注册/登录</w:t>
      </w:r>
    </w:p>
    <w:p>
      <w:pPr>
        <w:pStyle w:val="31"/>
      </w:pPr>
      <w:r>
        <w:rPr>
          <w:rFonts w:hint="eastAsia"/>
        </w:rPr>
        <w:t>职介用户通过手机号+验证码完成职介端用户基础账号注册登录，或通过电子社保卡扫码快捷注册登录。</w:t>
      </w:r>
    </w:p>
    <w:p>
      <w:pPr>
        <w:pStyle w:val="42"/>
        <w:spacing w:before="156" w:after="156"/>
      </w:pPr>
      <w:r>
        <w:drawing>
          <wp:inline distT="0" distB="0" distL="0" distR="0">
            <wp:extent cx="4280535" cy="3148965"/>
            <wp:effectExtent l="0" t="0" r="0" b="63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865" cy="31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r>
        <w:rPr>
          <w:rFonts w:hint="eastAsia"/>
        </w:rPr>
        <w:t>职介登录后需要根据不同机构属性提交不同的审核材料。</w:t>
      </w:r>
    </w:p>
    <w:p>
      <w:pPr>
        <w:pStyle w:val="42"/>
        <w:spacing w:before="156" w:after="156"/>
      </w:pPr>
      <w:r>
        <w:drawing>
          <wp:inline distT="0" distB="0" distL="0" distR="0">
            <wp:extent cx="4558030" cy="3023870"/>
            <wp:effectExtent l="0" t="0" r="127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461" cy="30521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7"/>
        </w:numPr>
      </w:pPr>
      <w:r>
        <w:rPr>
          <w:rFonts w:hint="eastAsia"/>
        </w:rPr>
        <w:t>公共职介</w:t>
      </w:r>
    </w:p>
    <w:p>
      <w:pPr>
        <w:pStyle w:val="31"/>
      </w:pPr>
      <w:r>
        <w:rPr>
          <w:rFonts w:hint="eastAsia"/>
        </w:rPr>
        <w:t>公共职介登录后，提交公共职介所需的材料，由”就业在线”平台运营人员审核通过后，完善职介信息后，即可使用职介端的功能。</w:t>
      </w:r>
    </w:p>
    <w:p>
      <w:pPr>
        <w:pStyle w:val="31"/>
        <w:numPr>
          <w:ilvl w:val="0"/>
          <w:numId w:val="7"/>
        </w:numPr>
      </w:pPr>
      <w:r>
        <w:rPr>
          <w:rFonts w:hint="eastAsia"/>
        </w:rPr>
        <w:t>市场化职介</w:t>
      </w:r>
    </w:p>
    <w:p>
      <w:pPr>
        <w:pStyle w:val="31"/>
      </w:pPr>
      <w:r>
        <w:rPr>
          <w:rFonts w:hint="eastAsia"/>
        </w:rPr>
        <w:t>市场化职介登录后，提交市场化职介用户所需材料（主要包括：手持身份证的人像照片、企业营业执照复印件、企业授权书、</w:t>
      </w:r>
      <w:r>
        <w:t>人力资源服务许可证图片</w:t>
      </w:r>
      <w:r>
        <w:rPr>
          <w:rFonts w:hint="eastAsia"/>
        </w:rPr>
        <w:t>）后，由</w:t>
      </w:r>
      <w:r>
        <w:t>”就业在线”</w:t>
      </w:r>
      <w:r>
        <w:rPr>
          <w:rFonts w:hint="eastAsia"/>
        </w:rPr>
        <w:t>平台运营人员审核通过后，完善职介信息后，即可使用职介端的功能。</w:t>
      </w:r>
    </w:p>
    <w:p>
      <w:pPr>
        <w:pStyle w:val="4"/>
      </w:pPr>
      <w:r>
        <w:rPr>
          <w:rFonts w:hint="eastAsia"/>
        </w:rPr>
        <w:t>宣传展示</w:t>
      </w:r>
    </w:p>
    <w:p>
      <w:pPr>
        <w:pStyle w:val="31"/>
      </w:pPr>
      <w:r>
        <w:rPr>
          <w:rFonts w:hint="eastAsia"/>
        </w:rPr>
        <w:t>职介通过平台编辑职介队伍展示、职介领导展示、职介业务展示等内容，向求职者展示职介更多信息。</w:t>
      </w:r>
    </w:p>
    <w:p>
      <w:pPr>
        <w:pStyle w:val="4"/>
      </w:pPr>
      <w:r>
        <w:rPr>
          <w:rFonts w:hint="eastAsia"/>
        </w:rPr>
        <w:t>职位发布</w:t>
      </w:r>
    </w:p>
    <w:p>
      <w:pPr>
        <w:pStyle w:val="31"/>
      </w:pPr>
      <w:r>
        <w:rPr>
          <w:rFonts w:hint="eastAsia"/>
        </w:rPr>
        <w:t>职介通过平台发布职位信息或批量导入职位信息，发布职位后全国求职者在求职端可浏览相应职位介绍。已发布的职位可根据需要选择下架。</w:t>
      </w:r>
    </w:p>
    <w:p>
      <w:pPr>
        <w:pStyle w:val="42"/>
        <w:spacing w:before="156" w:after="156"/>
      </w:pPr>
      <w:r>
        <w:drawing>
          <wp:inline distT="0" distB="0" distL="0" distR="0">
            <wp:extent cx="4846955" cy="1569720"/>
            <wp:effectExtent l="0" t="0" r="4445" b="508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57892"/>
                    <a:stretch>
                      <a:fillRect/>
                    </a:stretch>
                  </pic:blipFill>
                  <pic:spPr>
                    <a:xfrm>
                      <a:off x="0" y="0"/>
                      <a:ext cx="4847466" cy="15703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查收简历</w:t>
      </w:r>
    </w:p>
    <w:p>
      <w:pPr>
        <w:pStyle w:val="31"/>
      </w:pPr>
      <w:r>
        <w:rPr>
          <w:rFonts w:hint="eastAsia"/>
        </w:rPr>
        <w:t>职介通过平台查看下载求职者投递的简历与简历状态。下载后把相应的简历分发给对应企业。</w:t>
      </w:r>
    </w:p>
    <w:p>
      <w:pPr>
        <w:pStyle w:val="4"/>
      </w:pPr>
      <w:r>
        <w:rPr>
          <w:rFonts w:hint="eastAsia"/>
        </w:rPr>
        <w:t>关联企业</w:t>
      </w:r>
    </w:p>
    <w:p>
      <w:pPr>
        <w:pStyle w:val="31"/>
      </w:pPr>
      <w:r>
        <w:rPr>
          <w:rFonts w:hint="eastAsia"/>
        </w:rPr>
        <w:t>企业主动关联职介后，职介可根据实际情况，选择授权关联企业加入平台。企业关联成功后可以查看投递该企业的求职者简历、简历核验结果信息。</w:t>
      </w:r>
    </w:p>
    <w:p>
      <w:r>
        <w:rPr>
          <w:rFonts w:hint="eastAsia"/>
        </w:rPr>
        <w:drawing>
          <wp:inline distT="0" distB="0" distL="0" distR="0">
            <wp:extent cx="5274310" cy="3546475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125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7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</w:pPr>
      <w:bookmarkStart w:id="12" w:name="_Toc34595225"/>
      <w:r>
        <w:rPr>
          <w:rFonts w:hint="eastAsia"/>
        </w:rPr>
        <w:t>企业端产品详细介绍</w:t>
      </w:r>
      <w:bookmarkEnd w:id="12"/>
    </w:p>
    <w:p>
      <w:pPr>
        <w:pStyle w:val="4"/>
        <w:numPr>
          <w:ilvl w:val="0"/>
          <w:numId w:val="8"/>
        </w:numPr>
      </w:pPr>
      <w:r>
        <w:rPr>
          <w:rFonts w:hint="eastAsia"/>
        </w:rPr>
        <w:t>注册/登录</w:t>
      </w:r>
    </w:p>
    <w:p>
      <w:pPr>
        <w:pStyle w:val="31"/>
      </w:pPr>
      <w:r>
        <w:rPr>
          <w:rFonts w:hint="eastAsia"/>
        </w:rPr>
        <w:t>招聘企业通过手机号+验证码完成企业端用户基础注册，或通过电子社保卡扫码快捷注册。</w:t>
      </w:r>
    </w:p>
    <w:p>
      <w:pPr>
        <w:pStyle w:val="31"/>
      </w:pPr>
      <w:r>
        <w:rPr>
          <w:rFonts w:hint="eastAsia"/>
        </w:rPr>
        <w:t>招聘企业登录后，进一步完成实名认证、企业认证、在职认证。由”就业在线”平台运营人员审核通过后完成招聘企业用户注册。</w:t>
      </w:r>
    </w:p>
    <w:p>
      <w:pPr>
        <w:pStyle w:val="31"/>
      </w:pPr>
      <w:r>
        <w:rPr>
          <w:rFonts w:hint="eastAsia"/>
        </w:rPr>
        <w:t>招聘企业注册基础账户后，通过手机号+验证码或电子社保卡快捷登录的方式登录企业端。</w:t>
      </w:r>
    </w:p>
    <w:p>
      <w:pPr>
        <w:pStyle w:val="42"/>
        <w:spacing w:before="156" w:after="156"/>
      </w:pPr>
      <w:r>
        <w:drawing>
          <wp:inline distT="0" distB="0" distL="0" distR="0">
            <wp:extent cx="4547235" cy="3308985"/>
            <wp:effectExtent l="0" t="0" r="0" b="571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465" cy="33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br w:type="page"/>
      </w:r>
    </w:p>
    <w:p>
      <w:pPr>
        <w:pStyle w:val="4"/>
      </w:pPr>
      <w:r>
        <w:rPr>
          <w:rFonts w:hint="eastAsia"/>
        </w:rPr>
        <w:t>关联职介</w:t>
      </w:r>
    </w:p>
    <w:p>
      <w:pPr>
        <w:pStyle w:val="31"/>
      </w:pPr>
      <w:r>
        <w:rPr>
          <w:rFonts w:hint="eastAsia"/>
        </w:rPr>
        <w:t>由”就业在线”平台运营人员审核通过后，选择关联合作职介。</w:t>
      </w:r>
    </w:p>
    <w:p>
      <w:pPr>
        <w:pStyle w:val="42"/>
        <w:spacing w:before="156" w:after="156"/>
      </w:pPr>
      <w:r>
        <w:drawing>
          <wp:inline distT="0" distB="0" distL="0" distR="0">
            <wp:extent cx="5274310" cy="2068195"/>
            <wp:effectExtent l="0" t="0" r="0" b="190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简历查看</w:t>
      </w:r>
    </w:p>
    <w:p>
      <w:pPr>
        <w:pStyle w:val="31"/>
      </w:pPr>
      <w:r>
        <w:rPr>
          <w:rFonts w:hint="eastAsia"/>
        </w:rPr>
        <w:t>由关联职介授权后，可查看求职者投递的简历及简历核验结果。</w:t>
      </w:r>
    </w:p>
    <w:p>
      <w:pPr>
        <w:pStyle w:val="42"/>
        <w:spacing w:before="156" w:after="156"/>
        <w:rPr>
          <w:rFonts w:hAnsi="Songti SC" w:cstheme="minorBidi"/>
        </w:rPr>
      </w:pPr>
      <w:r>
        <w:drawing>
          <wp:inline distT="0" distB="0" distL="0" distR="0">
            <wp:extent cx="5274310" cy="4549140"/>
            <wp:effectExtent l="0" t="0" r="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2"/>
      </w:pPr>
      <w:bookmarkStart w:id="13" w:name="_Toc34595226"/>
      <w:r>
        <w:rPr>
          <w:rFonts w:hint="eastAsia"/>
        </w:rPr>
        <w:t>平台推进计划</w:t>
      </w:r>
      <w:bookmarkEnd w:id="13"/>
    </w:p>
    <w:p>
      <w:pPr>
        <w:pStyle w:val="31"/>
      </w:pPr>
      <w:r>
        <w:rPr>
          <w:rFonts w:hint="eastAsia"/>
        </w:rPr>
        <w:t>“就业在线”平台分两个阶段推进，第一阶段优先向求职者提供浏览职位、查询职位、收藏职位、浏览职介旗舰店、查询职介旗舰店、评价职介旗舰店、平台注册、创建简历、编辑简历、核验简历、投递简历、查询记录、查收面试邀约、反馈面试邀约、查收面试结果、查看招聘会信息、查询政策信息、反馈意见等功能，向职介提供平台注册、编辑职介旗舰店展示信息、回复职介旗舰店评价、创建职位、编辑职位、发布职位、下架职位、查看简历、查看简历核验状态、下载简历、邀约面试、查收邀约面试结果、反馈面试结果、发布招聘会信息、查询政策信息、管理关联企业、系统接口对接等功能，向招聘企业提供平台注册、关联职介、查收简历、查看简历核验结果、查询政策信息等功能；第二阶段逐步向求职者、职介、招聘企业提供更多功能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Noto Sans CJK SC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Noto Sans CJK SC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CESI仿宋-GB13000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 PL UKai C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 PL UKai C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 SC Black">
    <w:altName w:val="AR PL UKai CN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ongti SC">
    <w:altName w:val="AR PL UKai CN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等线 Light">
    <w:altName w:val="CESI仿宋-GB13000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 PL UKai CN">
    <w:panose1 w:val="02000503000000000000"/>
    <w:charset w:val="86"/>
    <w:family w:val="auto"/>
    <w:pitch w:val="default"/>
    <w:sig w:usb0="A00002FF" w:usb1="3ACFFDFF" w:usb2="00000036" w:usb3="00000000" w:csb0="2016009F" w:csb1="DFD7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Noto Sans CJK SC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ESI仿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CESI黑体-GB13000">
    <w:panose1 w:val="02000500000000000000"/>
    <w:charset w:val="86"/>
    <w:family w:val="auto"/>
    <w:pitch w:val="default"/>
    <w:sig w:usb0="800002BF" w:usb1="38CF7CF8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3"/>
      </w:rPr>
      <w:id w:val="-364068093"/>
      <w:docPartObj>
        <w:docPartGallery w:val="AutoText"/>
      </w:docPartObj>
    </w:sdtPr>
    <w:sdtEndPr>
      <w:rPr>
        <w:rStyle w:val="23"/>
      </w:rPr>
    </w:sdtEndPr>
    <w:sdtContent>
      <w:p>
        <w:pPr>
          <w:pStyle w:val="11"/>
          <w:framePr w:wrap="auto" w:vAnchor="text" w:hAnchor="margin" w:xAlign="center" w:y="1"/>
          <w:rPr>
            <w:rStyle w:val="23"/>
          </w:rPr>
        </w:pPr>
        <w:r>
          <w:rPr>
            <w:rStyle w:val="23"/>
          </w:rPr>
          <w:fldChar w:fldCharType="begin"/>
        </w:r>
        <w:r>
          <w:rPr>
            <w:rStyle w:val="23"/>
          </w:rPr>
          <w:instrText xml:space="preserve"> PAGE </w:instrText>
        </w:r>
        <w:r>
          <w:rPr>
            <w:rStyle w:val="23"/>
          </w:rPr>
          <w:fldChar w:fldCharType="separate"/>
        </w:r>
        <w:r>
          <w:rPr>
            <w:rStyle w:val="23"/>
          </w:rPr>
          <w:t>1</w:t>
        </w:r>
        <w:r>
          <w:rPr>
            <w:rStyle w:val="23"/>
          </w:rPr>
          <w:fldChar w:fldCharType="end"/>
        </w:r>
      </w:p>
    </w:sdtContent>
  </w:sdt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3"/>
      </w:rPr>
      <w:id w:val="642550697"/>
      <w:docPartObj>
        <w:docPartGallery w:val="AutoText"/>
      </w:docPartObj>
    </w:sdtPr>
    <w:sdtEndPr>
      <w:rPr>
        <w:rStyle w:val="23"/>
      </w:rPr>
    </w:sdtEndPr>
    <w:sdtContent>
      <w:p>
        <w:pPr>
          <w:pStyle w:val="11"/>
          <w:framePr w:wrap="auto" w:vAnchor="text" w:hAnchor="margin" w:xAlign="center" w:y="1"/>
          <w:rPr>
            <w:rStyle w:val="23"/>
          </w:rPr>
        </w:pPr>
        <w:r>
          <w:rPr>
            <w:rStyle w:val="23"/>
          </w:rPr>
          <w:fldChar w:fldCharType="begin"/>
        </w:r>
        <w:r>
          <w:rPr>
            <w:rStyle w:val="23"/>
          </w:rPr>
          <w:instrText xml:space="preserve"> PAGE </w:instrText>
        </w:r>
        <w:r>
          <w:rPr>
            <w:rStyle w:val="23"/>
          </w:rPr>
          <w:fldChar w:fldCharType="end"/>
        </w:r>
      </w:p>
    </w:sdtContent>
  </w:sdt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right"/>
    </w:pPr>
    <w:r>
      <w:rPr>
        <w:rFonts w:hint="eastAsia"/>
      </w:rPr>
      <w:t>“就业在线”平台功能介绍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0F7A0D"/>
    <w:multiLevelType w:val="multilevel"/>
    <w:tmpl w:val="190F7A0D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EF1956"/>
    <w:multiLevelType w:val="multilevel"/>
    <w:tmpl w:val="1DEF1956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260A196B"/>
    <w:multiLevelType w:val="multilevel"/>
    <w:tmpl w:val="260A196B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426A18DF"/>
    <w:multiLevelType w:val="multilevel"/>
    <w:tmpl w:val="426A18DF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A9F1536"/>
    <w:multiLevelType w:val="multilevel"/>
    <w:tmpl w:val="6A9F1536"/>
    <w:lvl w:ilvl="0" w:tentative="0">
      <w:start w:val="1"/>
      <w:numFmt w:val="decimal"/>
      <w:pStyle w:val="4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CE"/>
    <w:rsid w:val="0000093C"/>
    <w:rsid w:val="000021D5"/>
    <w:rsid w:val="00003E5E"/>
    <w:rsid w:val="00005AE6"/>
    <w:rsid w:val="00005EFD"/>
    <w:rsid w:val="0002612A"/>
    <w:rsid w:val="0003163D"/>
    <w:rsid w:val="00032B19"/>
    <w:rsid w:val="0004776C"/>
    <w:rsid w:val="000530C4"/>
    <w:rsid w:val="00062D19"/>
    <w:rsid w:val="00065AA1"/>
    <w:rsid w:val="00071C73"/>
    <w:rsid w:val="0008107D"/>
    <w:rsid w:val="00094FA9"/>
    <w:rsid w:val="000A0585"/>
    <w:rsid w:val="000A1634"/>
    <w:rsid w:val="000C0322"/>
    <w:rsid w:val="000C26C0"/>
    <w:rsid w:val="000C27BF"/>
    <w:rsid w:val="000D448D"/>
    <w:rsid w:val="000E7C8A"/>
    <w:rsid w:val="000F3261"/>
    <w:rsid w:val="00103BF1"/>
    <w:rsid w:val="001119EF"/>
    <w:rsid w:val="001222A0"/>
    <w:rsid w:val="00122C48"/>
    <w:rsid w:val="00131AFC"/>
    <w:rsid w:val="0014306F"/>
    <w:rsid w:val="00147045"/>
    <w:rsid w:val="00150938"/>
    <w:rsid w:val="001568CD"/>
    <w:rsid w:val="00165FA7"/>
    <w:rsid w:val="00166131"/>
    <w:rsid w:val="0017088A"/>
    <w:rsid w:val="00180C94"/>
    <w:rsid w:val="0019286D"/>
    <w:rsid w:val="00193968"/>
    <w:rsid w:val="001940CF"/>
    <w:rsid w:val="0019633B"/>
    <w:rsid w:val="001A342B"/>
    <w:rsid w:val="001A66ED"/>
    <w:rsid w:val="001B148E"/>
    <w:rsid w:val="001B3CF2"/>
    <w:rsid w:val="001D665A"/>
    <w:rsid w:val="001D6A14"/>
    <w:rsid w:val="001E0BBF"/>
    <w:rsid w:val="001E3A9C"/>
    <w:rsid w:val="001E6C6B"/>
    <w:rsid w:val="001F5506"/>
    <w:rsid w:val="001F6925"/>
    <w:rsid w:val="00202F81"/>
    <w:rsid w:val="0020353C"/>
    <w:rsid w:val="00205201"/>
    <w:rsid w:val="00213C2A"/>
    <w:rsid w:val="002152B1"/>
    <w:rsid w:val="00217309"/>
    <w:rsid w:val="0021756E"/>
    <w:rsid w:val="002178D9"/>
    <w:rsid w:val="00224988"/>
    <w:rsid w:val="00233CAD"/>
    <w:rsid w:val="00244C87"/>
    <w:rsid w:val="002469D5"/>
    <w:rsid w:val="00257705"/>
    <w:rsid w:val="00282742"/>
    <w:rsid w:val="002861B9"/>
    <w:rsid w:val="0028631F"/>
    <w:rsid w:val="00293CDC"/>
    <w:rsid w:val="002A2CBB"/>
    <w:rsid w:val="002B211B"/>
    <w:rsid w:val="002B600D"/>
    <w:rsid w:val="002C1309"/>
    <w:rsid w:val="002C4225"/>
    <w:rsid w:val="002D51AC"/>
    <w:rsid w:val="002E537B"/>
    <w:rsid w:val="002F04CF"/>
    <w:rsid w:val="002F4D8E"/>
    <w:rsid w:val="00300DAE"/>
    <w:rsid w:val="00310AA5"/>
    <w:rsid w:val="003210A9"/>
    <w:rsid w:val="003237D8"/>
    <w:rsid w:val="00326DB9"/>
    <w:rsid w:val="00330675"/>
    <w:rsid w:val="003323DC"/>
    <w:rsid w:val="0034040A"/>
    <w:rsid w:val="003517E6"/>
    <w:rsid w:val="00355AEB"/>
    <w:rsid w:val="003562B7"/>
    <w:rsid w:val="00357FAD"/>
    <w:rsid w:val="00367BD1"/>
    <w:rsid w:val="0037265A"/>
    <w:rsid w:val="00374B75"/>
    <w:rsid w:val="00380104"/>
    <w:rsid w:val="00384416"/>
    <w:rsid w:val="003914D4"/>
    <w:rsid w:val="00391F99"/>
    <w:rsid w:val="003933A7"/>
    <w:rsid w:val="003C08A1"/>
    <w:rsid w:val="003C4BBA"/>
    <w:rsid w:val="003D0853"/>
    <w:rsid w:val="003D4A58"/>
    <w:rsid w:val="003F1E57"/>
    <w:rsid w:val="003F2452"/>
    <w:rsid w:val="00412A00"/>
    <w:rsid w:val="00417A91"/>
    <w:rsid w:val="004201DC"/>
    <w:rsid w:val="00421D12"/>
    <w:rsid w:val="0042416B"/>
    <w:rsid w:val="0044209D"/>
    <w:rsid w:val="004431D3"/>
    <w:rsid w:val="004459BE"/>
    <w:rsid w:val="004462A9"/>
    <w:rsid w:val="00451490"/>
    <w:rsid w:val="004515F9"/>
    <w:rsid w:val="00454768"/>
    <w:rsid w:val="00457DF2"/>
    <w:rsid w:val="00462457"/>
    <w:rsid w:val="004741BD"/>
    <w:rsid w:val="00482124"/>
    <w:rsid w:val="00495DAD"/>
    <w:rsid w:val="004A3749"/>
    <w:rsid w:val="004C1B4D"/>
    <w:rsid w:val="004D4DAF"/>
    <w:rsid w:val="004E1E15"/>
    <w:rsid w:val="004E3119"/>
    <w:rsid w:val="004E6DBA"/>
    <w:rsid w:val="004F00F5"/>
    <w:rsid w:val="004F2F6D"/>
    <w:rsid w:val="004F3C61"/>
    <w:rsid w:val="004F604C"/>
    <w:rsid w:val="0051443E"/>
    <w:rsid w:val="00514F47"/>
    <w:rsid w:val="005170B3"/>
    <w:rsid w:val="0052001B"/>
    <w:rsid w:val="005228FD"/>
    <w:rsid w:val="005235D6"/>
    <w:rsid w:val="00525675"/>
    <w:rsid w:val="00525714"/>
    <w:rsid w:val="005342B1"/>
    <w:rsid w:val="00540C40"/>
    <w:rsid w:val="00543B4A"/>
    <w:rsid w:val="0054442D"/>
    <w:rsid w:val="00544700"/>
    <w:rsid w:val="00547FEF"/>
    <w:rsid w:val="00563F8A"/>
    <w:rsid w:val="00576DE6"/>
    <w:rsid w:val="0057739A"/>
    <w:rsid w:val="00592C2D"/>
    <w:rsid w:val="005A1142"/>
    <w:rsid w:val="005B424E"/>
    <w:rsid w:val="005B507F"/>
    <w:rsid w:val="005C1C79"/>
    <w:rsid w:val="005C2D3D"/>
    <w:rsid w:val="005C68C4"/>
    <w:rsid w:val="005D0B13"/>
    <w:rsid w:val="005D12F4"/>
    <w:rsid w:val="005D3868"/>
    <w:rsid w:val="005D7DE9"/>
    <w:rsid w:val="005E3AAA"/>
    <w:rsid w:val="00603F0E"/>
    <w:rsid w:val="006156A4"/>
    <w:rsid w:val="0061644B"/>
    <w:rsid w:val="00637BCD"/>
    <w:rsid w:val="00637D21"/>
    <w:rsid w:val="006416B4"/>
    <w:rsid w:val="00643049"/>
    <w:rsid w:val="006457CF"/>
    <w:rsid w:val="0064660A"/>
    <w:rsid w:val="00646D5C"/>
    <w:rsid w:val="00654A0D"/>
    <w:rsid w:val="006613FF"/>
    <w:rsid w:val="00665700"/>
    <w:rsid w:val="00667C3B"/>
    <w:rsid w:val="00674F42"/>
    <w:rsid w:val="0068147B"/>
    <w:rsid w:val="00685877"/>
    <w:rsid w:val="0068702B"/>
    <w:rsid w:val="0069103A"/>
    <w:rsid w:val="006923D5"/>
    <w:rsid w:val="006963BA"/>
    <w:rsid w:val="006B2045"/>
    <w:rsid w:val="006C1438"/>
    <w:rsid w:val="006C3A67"/>
    <w:rsid w:val="006C3B9F"/>
    <w:rsid w:val="006C6DB0"/>
    <w:rsid w:val="006D7A34"/>
    <w:rsid w:val="006E4903"/>
    <w:rsid w:val="006E63A7"/>
    <w:rsid w:val="0070513B"/>
    <w:rsid w:val="007129A7"/>
    <w:rsid w:val="007154EC"/>
    <w:rsid w:val="00723052"/>
    <w:rsid w:val="007254EC"/>
    <w:rsid w:val="00745CC2"/>
    <w:rsid w:val="00747839"/>
    <w:rsid w:val="00754786"/>
    <w:rsid w:val="007605E6"/>
    <w:rsid w:val="00761363"/>
    <w:rsid w:val="0076464D"/>
    <w:rsid w:val="00767B2A"/>
    <w:rsid w:val="00773D5D"/>
    <w:rsid w:val="00774660"/>
    <w:rsid w:val="00792E1D"/>
    <w:rsid w:val="0079795B"/>
    <w:rsid w:val="007A1E4D"/>
    <w:rsid w:val="007B1074"/>
    <w:rsid w:val="007B763D"/>
    <w:rsid w:val="007C02DC"/>
    <w:rsid w:val="007C493D"/>
    <w:rsid w:val="007D2DAA"/>
    <w:rsid w:val="007D4715"/>
    <w:rsid w:val="007E12B1"/>
    <w:rsid w:val="007E7C4D"/>
    <w:rsid w:val="00802248"/>
    <w:rsid w:val="00813C78"/>
    <w:rsid w:val="00813EC8"/>
    <w:rsid w:val="00824FBD"/>
    <w:rsid w:val="0084212A"/>
    <w:rsid w:val="00843602"/>
    <w:rsid w:val="00847387"/>
    <w:rsid w:val="00855FAD"/>
    <w:rsid w:val="00864169"/>
    <w:rsid w:val="00872D3B"/>
    <w:rsid w:val="00876A6B"/>
    <w:rsid w:val="008806C5"/>
    <w:rsid w:val="00882FCD"/>
    <w:rsid w:val="008847C1"/>
    <w:rsid w:val="00885344"/>
    <w:rsid w:val="0088551C"/>
    <w:rsid w:val="00892489"/>
    <w:rsid w:val="008A57EC"/>
    <w:rsid w:val="008B3DDF"/>
    <w:rsid w:val="008B6CD8"/>
    <w:rsid w:val="008C15F7"/>
    <w:rsid w:val="008C5111"/>
    <w:rsid w:val="008C5980"/>
    <w:rsid w:val="008D6C3D"/>
    <w:rsid w:val="008D7CFC"/>
    <w:rsid w:val="008E2833"/>
    <w:rsid w:val="008F2114"/>
    <w:rsid w:val="009109BB"/>
    <w:rsid w:val="0091497D"/>
    <w:rsid w:val="009160B4"/>
    <w:rsid w:val="00921B2C"/>
    <w:rsid w:val="00935338"/>
    <w:rsid w:val="00937879"/>
    <w:rsid w:val="00940FA4"/>
    <w:rsid w:val="0094217F"/>
    <w:rsid w:val="009422C1"/>
    <w:rsid w:val="00942ACD"/>
    <w:rsid w:val="009477D3"/>
    <w:rsid w:val="00961447"/>
    <w:rsid w:val="00967DFC"/>
    <w:rsid w:val="0097083E"/>
    <w:rsid w:val="00970AA8"/>
    <w:rsid w:val="009735B5"/>
    <w:rsid w:val="009772B4"/>
    <w:rsid w:val="00981E91"/>
    <w:rsid w:val="009844A3"/>
    <w:rsid w:val="00991835"/>
    <w:rsid w:val="0099597C"/>
    <w:rsid w:val="009A01EE"/>
    <w:rsid w:val="009A7321"/>
    <w:rsid w:val="009B1C48"/>
    <w:rsid w:val="009B24AC"/>
    <w:rsid w:val="009B2EEC"/>
    <w:rsid w:val="009B416F"/>
    <w:rsid w:val="009B4E07"/>
    <w:rsid w:val="009B7E8C"/>
    <w:rsid w:val="009E4F5B"/>
    <w:rsid w:val="009E6831"/>
    <w:rsid w:val="00A006F8"/>
    <w:rsid w:val="00A0682C"/>
    <w:rsid w:val="00A06A97"/>
    <w:rsid w:val="00A13F06"/>
    <w:rsid w:val="00A156B2"/>
    <w:rsid w:val="00A309DC"/>
    <w:rsid w:val="00A3421B"/>
    <w:rsid w:val="00A36AE1"/>
    <w:rsid w:val="00A373A6"/>
    <w:rsid w:val="00A40B94"/>
    <w:rsid w:val="00A417FD"/>
    <w:rsid w:val="00A471CF"/>
    <w:rsid w:val="00A56922"/>
    <w:rsid w:val="00A612A4"/>
    <w:rsid w:val="00A64A50"/>
    <w:rsid w:val="00A75CA8"/>
    <w:rsid w:val="00A77825"/>
    <w:rsid w:val="00A85809"/>
    <w:rsid w:val="00A92E1C"/>
    <w:rsid w:val="00A92E49"/>
    <w:rsid w:val="00A92FE7"/>
    <w:rsid w:val="00AA0E48"/>
    <w:rsid w:val="00AB11B5"/>
    <w:rsid w:val="00AB2435"/>
    <w:rsid w:val="00AB7712"/>
    <w:rsid w:val="00AC5132"/>
    <w:rsid w:val="00AE616F"/>
    <w:rsid w:val="00AF0323"/>
    <w:rsid w:val="00AF0DA1"/>
    <w:rsid w:val="00AF1DBA"/>
    <w:rsid w:val="00AF279E"/>
    <w:rsid w:val="00AF358C"/>
    <w:rsid w:val="00AF735E"/>
    <w:rsid w:val="00AF7A66"/>
    <w:rsid w:val="00B06C16"/>
    <w:rsid w:val="00B10094"/>
    <w:rsid w:val="00B111D1"/>
    <w:rsid w:val="00B345AD"/>
    <w:rsid w:val="00B4243D"/>
    <w:rsid w:val="00B42EB1"/>
    <w:rsid w:val="00B43AC4"/>
    <w:rsid w:val="00B5077C"/>
    <w:rsid w:val="00B51943"/>
    <w:rsid w:val="00B56F71"/>
    <w:rsid w:val="00B574ED"/>
    <w:rsid w:val="00B61EA3"/>
    <w:rsid w:val="00B6520F"/>
    <w:rsid w:val="00B67A20"/>
    <w:rsid w:val="00B81CF7"/>
    <w:rsid w:val="00B83BF6"/>
    <w:rsid w:val="00B90F0A"/>
    <w:rsid w:val="00B91890"/>
    <w:rsid w:val="00BA50EE"/>
    <w:rsid w:val="00BB08B9"/>
    <w:rsid w:val="00BB1691"/>
    <w:rsid w:val="00BB224B"/>
    <w:rsid w:val="00BB573F"/>
    <w:rsid w:val="00BE7EAC"/>
    <w:rsid w:val="00C01C1E"/>
    <w:rsid w:val="00C01C90"/>
    <w:rsid w:val="00C03896"/>
    <w:rsid w:val="00C05888"/>
    <w:rsid w:val="00C24194"/>
    <w:rsid w:val="00C24C7F"/>
    <w:rsid w:val="00C25538"/>
    <w:rsid w:val="00C31DB4"/>
    <w:rsid w:val="00C41943"/>
    <w:rsid w:val="00C42B27"/>
    <w:rsid w:val="00C43496"/>
    <w:rsid w:val="00C446AC"/>
    <w:rsid w:val="00C4525C"/>
    <w:rsid w:val="00C52E97"/>
    <w:rsid w:val="00C54634"/>
    <w:rsid w:val="00C61A5A"/>
    <w:rsid w:val="00C670E3"/>
    <w:rsid w:val="00C73A5F"/>
    <w:rsid w:val="00C749CF"/>
    <w:rsid w:val="00C808DA"/>
    <w:rsid w:val="00C90EA9"/>
    <w:rsid w:val="00C9218F"/>
    <w:rsid w:val="00C93D21"/>
    <w:rsid w:val="00CA0B6D"/>
    <w:rsid w:val="00CA780B"/>
    <w:rsid w:val="00CB728A"/>
    <w:rsid w:val="00CC3707"/>
    <w:rsid w:val="00CD0782"/>
    <w:rsid w:val="00CD1D3B"/>
    <w:rsid w:val="00CD5FA6"/>
    <w:rsid w:val="00CF1177"/>
    <w:rsid w:val="00CF4271"/>
    <w:rsid w:val="00D0793C"/>
    <w:rsid w:val="00D14C01"/>
    <w:rsid w:val="00D251B8"/>
    <w:rsid w:val="00D32387"/>
    <w:rsid w:val="00D609CE"/>
    <w:rsid w:val="00D62791"/>
    <w:rsid w:val="00D65149"/>
    <w:rsid w:val="00D75695"/>
    <w:rsid w:val="00D768FA"/>
    <w:rsid w:val="00D81D9B"/>
    <w:rsid w:val="00DA3517"/>
    <w:rsid w:val="00DA57C5"/>
    <w:rsid w:val="00DA653B"/>
    <w:rsid w:val="00DC223C"/>
    <w:rsid w:val="00DC6F2F"/>
    <w:rsid w:val="00DD04E7"/>
    <w:rsid w:val="00DD37F6"/>
    <w:rsid w:val="00DD49E8"/>
    <w:rsid w:val="00DD76A2"/>
    <w:rsid w:val="00DE149A"/>
    <w:rsid w:val="00E002CF"/>
    <w:rsid w:val="00E06437"/>
    <w:rsid w:val="00E12BED"/>
    <w:rsid w:val="00E1714B"/>
    <w:rsid w:val="00E2322A"/>
    <w:rsid w:val="00E25A83"/>
    <w:rsid w:val="00E274D4"/>
    <w:rsid w:val="00E33A6D"/>
    <w:rsid w:val="00E449ED"/>
    <w:rsid w:val="00E5702C"/>
    <w:rsid w:val="00E65674"/>
    <w:rsid w:val="00E66826"/>
    <w:rsid w:val="00E7134C"/>
    <w:rsid w:val="00E83927"/>
    <w:rsid w:val="00E93290"/>
    <w:rsid w:val="00E97761"/>
    <w:rsid w:val="00EC29D8"/>
    <w:rsid w:val="00ED3D69"/>
    <w:rsid w:val="00EE2620"/>
    <w:rsid w:val="00EE4BBD"/>
    <w:rsid w:val="00EF08FD"/>
    <w:rsid w:val="00EF52B2"/>
    <w:rsid w:val="00F004A3"/>
    <w:rsid w:val="00F04628"/>
    <w:rsid w:val="00F16F17"/>
    <w:rsid w:val="00F247CE"/>
    <w:rsid w:val="00F2629B"/>
    <w:rsid w:val="00F32743"/>
    <w:rsid w:val="00F352F5"/>
    <w:rsid w:val="00F40DD6"/>
    <w:rsid w:val="00F47C3B"/>
    <w:rsid w:val="00F52335"/>
    <w:rsid w:val="00F55DC8"/>
    <w:rsid w:val="00F73262"/>
    <w:rsid w:val="00F745A3"/>
    <w:rsid w:val="00F96A97"/>
    <w:rsid w:val="00FA2920"/>
    <w:rsid w:val="00FA37B6"/>
    <w:rsid w:val="00FA53AE"/>
    <w:rsid w:val="00FA5C61"/>
    <w:rsid w:val="00FA6CEB"/>
    <w:rsid w:val="00FC0E4B"/>
    <w:rsid w:val="00FC37E1"/>
    <w:rsid w:val="00FF10BB"/>
    <w:rsid w:val="31681EA7"/>
    <w:rsid w:val="6C635300"/>
    <w:rsid w:val="76322C99"/>
    <w:rsid w:val="F611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widowControl w:val="0"/>
      <w:numPr>
        <w:ilvl w:val="0"/>
        <w:numId w:val="1"/>
      </w:numPr>
      <w:spacing w:before="340" w:after="240" w:line="540" w:lineRule="auto"/>
      <w:outlineLvl w:val="0"/>
    </w:pPr>
    <w:rPr>
      <w:rFonts w:ascii="Songti SC Black" w:hAnsi="Songti SC" w:eastAsia="Songti SC Black" w:cstheme="minorBidi"/>
      <w:b/>
      <w:bCs/>
      <w:kern w:val="44"/>
      <w:sz w:val="32"/>
      <w:szCs w:val="32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widowControl w:val="0"/>
      <w:numPr>
        <w:ilvl w:val="0"/>
        <w:numId w:val="2"/>
      </w:numPr>
      <w:spacing w:before="260" w:after="260" w:line="416" w:lineRule="auto"/>
      <w:outlineLvl w:val="1"/>
    </w:pPr>
    <w:rPr>
      <w:rFonts w:ascii="Songti SC" w:hAnsi="Songti SC" w:eastAsia="Songti SC" w:cstheme="majorBidi"/>
      <w:b/>
      <w:bCs/>
      <w:kern w:val="2"/>
      <w:sz w:val="28"/>
      <w:szCs w:val="28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numPr>
        <w:ilvl w:val="0"/>
        <w:numId w:val="3"/>
      </w:numPr>
      <w:spacing w:before="120" w:after="240" w:line="360" w:lineRule="auto"/>
      <w:ind w:left="397" w:hanging="397"/>
      <w:outlineLvl w:val="2"/>
    </w:pPr>
    <w:rPr>
      <w:b/>
      <w:bCs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</w:pPr>
    <w:rPr>
      <w:rFonts w:asciiTheme="minorHAnsi" w:eastAsiaTheme="minorHAnsi"/>
      <w:sz w:val="18"/>
      <w:szCs w:val="18"/>
    </w:rPr>
  </w:style>
  <w:style w:type="paragraph" w:styleId="6">
    <w:name w:val="annotation text"/>
    <w:basedOn w:val="1"/>
    <w:link w:val="37"/>
    <w:semiHidden/>
    <w:unhideWhenUsed/>
    <w:qFormat/>
    <w:uiPriority w:val="99"/>
    <w:pPr>
      <w:widowControl w:val="0"/>
    </w:pPr>
    <w:rPr>
      <w:rFonts w:ascii="Songti SC" w:hAnsi="Songti SC" w:eastAsia="Songti SC" w:cstheme="minorBidi"/>
      <w:kern w:val="2"/>
      <w:sz w:val="22"/>
    </w:rPr>
  </w:style>
  <w:style w:type="paragraph" w:styleId="7">
    <w:name w:val="toc 5"/>
    <w:basedOn w:val="1"/>
    <w:next w:val="1"/>
    <w:unhideWhenUsed/>
    <w:qFormat/>
    <w:uiPriority w:val="39"/>
    <w:pPr>
      <w:ind w:left="960"/>
    </w:pPr>
    <w:rPr>
      <w:rFonts w:asciiTheme="minorHAnsi" w:eastAsia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80"/>
    </w:pPr>
    <w:rPr>
      <w:rFonts w:asciiTheme="minorHAnsi" w:eastAsia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680"/>
    </w:pPr>
    <w:rPr>
      <w:rFonts w:asciiTheme="minorHAnsi" w:eastAsiaTheme="minorHAnsi"/>
      <w:sz w:val="18"/>
      <w:szCs w:val="18"/>
    </w:rPr>
  </w:style>
  <w:style w:type="paragraph" w:styleId="10">
    <w:name w:val="Balloon Text"/>
    <w:basedOn w:val="1"/>
    <w:link w:val="32"/>
    <w:semiHidden/>
    <w:unhideWhenUsed/>
    <w:qFormat/>
    <w:uiPriority w:val="99"/>
    <w:pPr>
      <w:widowControl w:val="0"/>
    </w:pPr>
    <w:rPr>
      <w:rFonts w:hAnsi="Songti SC" w:cstheme="minorBidi"/>
      <w:kern w:val="2"/>
      <w:sz w:val="18"/>
      <w:szCs w:val="18"/>
    </w:rPr>
  </w:style>
  <w:style w:type="paragraph" w:styleId="11">
    <w:name w:val="footer"/>
    <w:basedOn w:val="1"/>
    <w:link w:val="35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Songti SC" w:hAnsi="Songti SC" w:eastAsia="Songti SC" w:cstheme="minorBidi"/>
      <w:kern w:val="2"/>
      <w:sz w:val="18"/>
      <w:szCs w:val="18"/>
    </w:rPr>
  </w:style>
  <w:style w:type="paragraph" w:styleId="12">
    <w:name w:val="header"/>
    <w:basedOn w:val="1"/>
    <w:link w:val="34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Songti SC" w:hAnsi="Songti SC" w:eastAsia="Songti SC" w:cstheme="minorBidi"/>
      <w:kern w:val="2"/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14">
    <w:name w:val="toc 4"/>
    <w:basedOn w:val="1"/>
    <w:next w:val="1"/>
    <w:unhideWhenUsed/>
    <w:qFormat/>
    <w:uiPriority w:val="39"/>
    <w:pPr>
      <w:ind w:left="720"/>
    </w:pPr>
    <w:rPr>
      <w:rFonts w:asciiTheme="minorHAnsi" w:eastAsiaTheme="minorHAnsi"/>
      <w:sz w:val="18"/>
      <w:szCs w:val="18"/>
    </w:rPr>
  </w:style>
  <w:style w:type="paragraph" w:styleId="15">
    <w:name w:val="toc 6"/>
    <w:basedOn w:val="1"/>
    <w:next w:val="1"/>
    <w:unhideWhenUsed/>
    <w:qFormat/>
    <w:uiPriority w:val="39"/>
    <w:pPr>
      <w:ind w:left="1200"/>
    </w:pPr>
    <w:rPr>
      <w:rFonts w:asciiTheme="minorHAnsi" w:eastAsiaTheme="minorHAnsi"/>
      <w:sz w:val="18"/>
      <w:szCs w:val="18"/>
    </w:rPr>
  </w:style>
  <w:style w:type="paragraph" w:styleId="16">
    <w:name w:val="toc 2"/>
    <w:basedOn w:val="1"/>
    <w:next w:val="1"/>
    <w:unhideWhenUsed/>
    <w:qFormat/>
    <w:uiPriority w:val="39"/>
    <w:pPr>
      <w:ind w:left="240"/>
    </w:pPr>
    <w:rPr>
      <w:rFonts w:asciiTheme="minorHAnsi" w:eastAsiaTheme="minorHAnsi"/>
      <w:smallCaps/>
      <w:sz w:val="20"/>
      <w:szCs w:val="20"/>
    </w:rPr>
  </w:style>
  <w:style w:type="paragraph" w:styleId="17">
    <w:name w:val="toc 9"/>
    <w:basedOn w:val="1"/>
    <w:next w:val="1"/>
    <w:unhideWhenUsed/>
    <w:qFormat/>
    <w:uiPriority w:val="39"/>
    <w:pPr>
      <w:ind w:left="1920"/>
    </w:pPr>
    <w:rPr>
      <w:rFonts w:asciiTheme="minorHAnsi" w:eastAsiaTheme="minorHAnsi"/>
      <w:sz w:val="18"/>
      <w:szCs w:val="18"/>
    </w:rPr>
  </w:style>
  <w:style w:type="paragraph" w:styleId="18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paragraph" w:styleId="19">
    <w:name w:val="Title"/>
    <w:basedOn w:val="1"/>
    <w:next w:val="1"/>
    <w:link w:val="28"/>
    <w:qFormat/>
    <w:uiPriority w:val="10"/>
    <w:pPr>
      <w:jc w:val="center"/>
    </w:pPr>
    <w:rPr>
      <w:rFonts w:ascii="Songti SC Black" w:eastAsia="Songti SC Black" w:hAnsiTheme="majorHAnsi" w:cstheme="majorBidi"/>
      <w:b/>
      <w:bCs/>
      <w:kern w:val="2"/>
      <w:sz w:val="36"/>
      <w:szCs w:val="36"/>
    </w:rPr>
  </w:style>
  <w:style w:type="paragraph" w:styleId="20">
    <w:name w:val="annotation subject"/>
    <w:basedOn w:val="6"/>
    <w:next w:val="6"/>
    <w:link w:val="38"/>
    <w:semiHidden/>
    <w:unhideWhenUsed/>
    <w:qFormat/>
    <w:uiPriority w:val="99"/>
    <w:rPr>
      <w:b/>
      <w:bCs/>
    </w:rPr>
  </w:style>
  <w:style w:type="character" w:styleId="23">
    <w:name w:val="page number"/>
    <w:basedOn w:val="22"/>
    <w:semiHidden/>
    <w:unhideWhenUsed/>
    <w:qFormat/>
    <w:uiPriority w:val="99"/>
  </w:style>
  <w:style w:type="character" w:styleId="24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22"/>
    <w:semiHidden/>
    <w:unhideWhenUsed/>
    <w:qFormat/>
    <w:uiPriority w:val="99"/>
    <w:rPr>
      <w:sz w:val="21"/>
      <w:szCs w:val="21"/>
    </w:rPr>
  </w:style>
  <w:style w:type="paragraph" w:styleId="26">
    <w:name w:val="List Paragraph"/>
    <w:basedOn w:val="1"/>
    <w:qFormat/>
    <w:uiPriority w:val="34"/>
    <w:pPr>
      <w:widowControl w:val="0"/>
      <w:ind w:firstLine="420" w:firstLineChars="200"/>
    </w:pPr>
    <w:rPr>
      <w:rFonts w:ascii="Songti SC" w:hAnsi="Songti SC" w:eastAsia="Songti SC" w:cstheme="minorBidi"/>
      <w:kern w:val="2"/>
      <w:sz w:val="22"/>
    </w:rPr>
  </w:style>
  <w:style w:type="character" w:customStyle="1" w:styleId="27">
    <w:name w:val="标题 1 字符"/>
    <w:basedOn w:val="22"/>
    <w:link w:val="2"/>
    <w:qFormat/>
    <w:uiPriority w:val="9"/>
    <w:rPr>
      <w:rFonts w:ascii="Songti SC Black" w:hAnsi="Songti SC" w:eastAsia="Songti SC Black"/>
      <w:b/>
      <w:bCs/>
      <w:kern w:val="44"/>
      <w:sz w:val="32"/>
      <w:szCs w:val="32"/>
    </w:rPr>
  </w:style>
  <w:style w:type="character" w:customStyle="1" w:styleId="28">
    <w:name w:val="标题 字符"/>
    <w:basedOn w:val="22"/>
    <w:link w:val="19"/>
    <w:qFormat/>
    <w:uiPriority w:val="10"/>
    <w:rPr>
      <w:rFonts w:ascii="Songti SC Black" w:eastAsia="Songti SC Black" w:hAnsiTheme="majorHAnsi" w:cstheme="majorBidi"/>
      <w:b/>
      <w:bCs/>
      <w:sz w:val="36"/>
      <w:szCs w:val="36"/>
    </w:rPr>
  </w:style>
  <w:style w:type="character" w:customStyle="1" w:styleId="29">
    <w:name w:val="标题 2 字符"/>
    <w:basedOn w:val="22"/>
    <w:link w:val="3"/>
    <w:qFormat/>
    <w:uiPriority w:val="9"/>
    <w:rPr>
      <w:rFonts w:ascii="Songti SC" w:hAnsi="Songti SC" w:eastAsia="Songti SC" w:cstheme="majorBidi"/>
      <w:b/>
      <w:bCs/>
      <w:sz w:val="28"/>
      <w:szCs w:val="28"/>
    </w:rPr>
  </w:style>
  <w:style w:type="paragraph" w:customStyle="1" w:styleId="30">
    <w:name w:val="正文 2"/>
    <w:qFormat/>
    <w:uiPriority w:val="0"/>
    <w:rPr>
      <w:rFonts w:ascii="Songti SC" w:hAnsi="Songti SC" w:eastAsia="Songti SC" w:cstheme="minorBidi"/>
      <w:kern w:val="2"/>
      <w:sz w:val="22"/>
      <w:szCs w:val="24"/>
      <w:lang w:val="en-US" w:eastAsia="zh-CN" w:bidi="ar-SA"/>
    </w:rPr>
  </w:style>
  <w:style w:type="paragraph" w:customStyle="1" w:styleId="31">
    <w:name w:val="正文（缩进）"/>
    <w:basedOn w:val="30"/>
    <w:qFormat/>
    <w:uiPriority w:val="0"/>
    <w:pPr>
      <w:ind w:firstLine="420"/>
    </w:pPr>
    <w:rPr>
      <w:sz w:val="24"/>
    </w:rPr>
  </w:style>
  <w:style w:type="character" w:customStyle="1" w:styleId="32">
    <w:name w:val="批注框文本 字符"/>
    <w:basedOn w:val="22"/>
    <w:link w:val="10"/>
    <w:semiHidden/>
    <w:qFormat/>
    <w:uiPriority w:val="99"/>
    <w:rPr>
      <w:rFonts w:ascii="宋体" w:hAnsi="Songti SC" w:eastAsia="宋体"/>
      <w:sz w:val="18"/>
      <w:szCs w:val="18"/>
    </w:rPr>
  </w:style>
  <w:style w:type="character" w:customStyle="1" w:styleId="33">
    <w:name w:val="未处理的提及1"/>
    <w:basedOn w:val="2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页眉 字符"/>
    <w:basedOn w:val="22"/>
    <w:link w:val="12"/>
    <w:qFormat/>
    <w:uiPriority w:val="99"/>
    <w:rPr>
      <w:rFonts w:ascii="Songti SC" w:hAnsi="Songti SC" w:eastAsia="Songti SC"/>
      <w:sz w:val="18"/>
      <w:szCs w:val="18"/>
    </w:rPr>
  </w:style>
  <w:style w:type="character" w:customStyle="1" w:styleId="35">
    <w:name w:val="页脚 字符"/>
    <w:basedOn w:val="22"/>
    <w:link w:val="11"/>
    <w:qFormat/>
    <w:uiPriority w:val="99"/>
    <w:rPr>
      <w:rFonts w:ascii="Songti SC" w:hAnsi="Songti SC" w:eastAsia="Songti SC"/>
      <w:sz w:val="18"/>
      <w:szCs w:val="18"/>
    </w:rPr>
  </w:style>
  <w:style w:type="paragraph" w:customStyle="1" w:styleId="36">
    <w:name w:val="修订1"/>
    <w:hidden/>
    <w:semiHidden/>
    <w:qFormat/>
    <w:uiPriority w:val="99"/>
    <w:rPr>
      <w:rFonts w:ascii="Songti SC" w:hAnsi="Songti SC" w:eastAsia="Songti SC" w:cstheme="minorBidi"/>
      <w:kern w:val="2"/>
      <w:sz w:val="22"/>
      <w:szCs w:val="24"/>
      <w:lang w:val="en-US" w:eastAsia="zh-CN" w:bidi="ar-SA"/>
    </w:rPr>
  </w:style>
  <w:style w:type="character" w:customStyle="1" w:styleId="37">
    <w:name w:val="批注文字 字符"/>
    <w:basedOn w:val="22"/>
    <w:link w:val="6"/>
    <w:semiHidden/>
    <w:qFormat/>
    <w:uiPriority w:val="99"/>
    <w:rPr>
      <w:rFonts w:ascii="Songti SC" w:hAnsi="Songti SC" w:eastAsia="Songti SC"/>
      <w:sz w:val="22"/>
      <w:szCs w:val="24"/>
    </w:rPr>
  </w:style>
  <w:style w:type="character" w:customStyle="1" w:styleId="38">
    <w:name w:val="批注主题 字符"/>
    <w:basedOn w:val="37"/>
    <w:link w:val="20"/>
    <w:semiHidden/>
    <w:qFormat/>
    <w:uiPriority w:val="99"/>
    <w:rPr>
      <w:rFonts w:ascii="Songti SC" w:hAnsi="Songti SC" w:eastAsia="Songti SC"/>
      <w:b/>
      <w:bCs/>
      <w:sz w:val="22"/>
      <w:szCs w:val="24"/>
    </w:rPr>
  </w:style>
  <w:style w:type="character" w:customStyle="1" w:styleId="39">
    <w:name w:val="标题 3 字符"/>
    <w:basedOn w:val="22"/>
    <w:link w:val="4"/>
    <w:qFormat/>
    <w:uiPriority w:val="9"/>
    <w:rPr>
      <w:rFonts w:ascii="宋体" w:hAnsi="宋体" w:eastAsia="宋体" w:cs="宋体"/>
      <w:b/>
      <w:bCs/>
      <w:sz w:val="24"/>
      <w:szCs w:val="24"/>
    </w:rPr>
  </w:style>
  <w:style w:type="paragraph" w:styleId="40">
    <w:name w:val="No Spacing"/>
    <w:qFormat/>
    <w:uiPriority w:val="1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41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42">
    <w:name w:val="图片"/>
    <w:next w:val="31"/>
    <w:qFormat/>
    <w:uiPriority w:val="0"/>
    <w:pPr>
      <w:spacing w:before="50" w:beforeLines="50" w:after="50" w:afterLines="50"/>
      <w:jc w:val="center"/>
    </w:pPr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tiff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7.tiff"/><Relationship Id="rId18" Type="http://schemas.openxmlformats.org/officeDocument/2006/relationships/image" Target="media/image6.tiff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5.tiff"/><Relationship Id="rId14" Type="http://schemas.openxmlformats.org/officeDocument/2006/relationships/image" Target="media/image4.tiff"/><Relationship Id="rId13" Type="http://schemas.openxmlformats.org/officeDocument/2006/relationships/image" Target="media/image3.tiff"/><Relationship Id="rId12" Type="http://schemas.openxmlformats.org/officeDocument/2006/relationships/image" Target="media/image4.png"/><Relationship Id="rId11" Type="http://schemas.openxmlformats.org/officeDocument/2006/relationships/image" Target="media/image2.tiff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645</Words>
  <Characters>3681</Characters>
  <Lines>30</Lines>
  <Paragraphs>8</Paragraphs>
  <TotalTime>354</TotalTime>
  <ScaleCrop>false</ScaleCrop>
  <LinksUpToDate>false</LinksUpToDate>
  <CharactersWithSpaces>4318</CharactersWithSpaces>
  <Application>WPS Office_11.1.0.9719_F1E327BC-269C-435d-A152-05C5408002CA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2020-02-18T15:33:00Z</dcterms:created>
  <dc:creator>冲 彭</dc:creator>
  <cp:lastModifiedBy>uos</cp:lastModifiedBy>
  <dcterms:modified xsi:type="dcterms:W3CDTF">2022-01-11T11:22:28Z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2052-11.1.0.9719</vt:lpwstr>
  </property>
</Properties>
</file>