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DDD" w:rsidRPr="00A01DDD" w:rsidRDefault="00A01DDD" w:rsidP="00A01DDD">
      <w:pPr>
        <w:spacing w:line="560" w:lineRule="exact"/>
        <w:rPr>
          <w:rFonts w:ascii="黑体" w:eastAsia="黑体" w:hAnsi="方正小标宋简体" w:cs="方正小标宋简体" w:hint="eastAsia"/>
          <w:sz w:val="32"/>
          <w:szCs w:val="32"/>
        </w:rPr>
      </w:pPr>
      <w:bookmarkStart w:id="0" w:name="_GoBack"/>
      <w:bookmarkEnd w:id="0"/>
      <w:r w:rsidRPr="00A01DDD">
        <w:rPr>
          <w:rFonts w:ascii="黑体" w:eastAsia="黑体" w:hAnsi="方正小标宋简体" w:cs="方正小标宋简体" w:hint="eastAsia"/>
          <w:sz w:val="32"/>
          <w:szCs w:val="32"/>
        </w:rPr>
        <w:t>附件18</w:t>
      </w:r>
    </w:p>
    <w:p w:rsidR="00BF3210" w:rsidRPr="00A93464" w:rsidRDefault="004B3ACC" w:rsidP="00BF3210">
      <w:pPr>
        <w:spacing w:line="560" w:lineRule="exact"/>
        <w:jc w:val="center"/>
        <w:rPr>
          <w:rFonts w:ascii="方正小标宋简体" w:eastAsia="方正小标宋简体" w:hAnsi="方正小标宋简体" w:cs="方正小标宋简体" w:hint="eastAsia"/>
          <w:sz w:val="44"/>
          <w:szCs w:val="44"/>
        </w:rPr>
      </w:pPr>
      <w:r w:rsidRPr="00A93464">
        <w:rPr>
          <w:rFonts w:ascii="方正小标宋简体" w:eastAsia="方正小标宋简体" w:hAnsi="方正小标宋简体" w:cs="方正小标宋简体" w:hint="eastAsia"/>
          <w:sz w:val="44"/>
          <w:szCs w:val="44"/>
        </w:rPr>
        <w:t>邮寄纳税申报办法</w:t>
      </w:r>
    </w:p>
    <w:p w:rsidR="006572E1" w:rsidRDefault="00A93464" w:rsidP="009F09F0">
      <w:pPr>
        <w:spacing w:line="560" w:lineRule="exact"/>
        <w:jc w:val="center"/>
        <w:rPr>
          <w:rFonts w:ascii="仿宋_GB2312" w:eastAsia="仿宋_GB2312" w:hAnsi="宋体" w:cs="仿宋_GB2312" w:hint="eastAsia"/>
          <w:color w:val="000000"/>
          <w:kern w:val="0"/>
          <w:sz w:val="32"/>
          <w:szCs w:val="32"/>
        </w:rPr>
      </w:pPr>
      <w:r>
        <w:rPr>
          <w:rFonts w:ascii="仿宋_GB2312" w:eastAsia="仿宋_GB2312" w:hint="eastAsia"/>
          <w:sz w:val="32"/>
          <w:szCs w:val="32"/>
        </w:rPr>
        <w:t>（</w:t>
      </w:r>
      <w:smartTag w:uri="urn:schemas-microsoft-com:office:smarttags" w:element="chsdate">
        <w:smartTagPr>
          <w:attr w:name="Year" w:val="1997"/>
          <w:attr w:name="Month" w:val="9"/>
          <w:attr w:name="Day" w:val="26"/>
          <w:attr w:name="IsLunarDate" w:val="False"/>
          <w:attr w:name="IsROCDate" w:val="False"/>
        </w:smartTagPr>
        <w:r w:rsidRPr="00A93464">
          <w:rPr>
            <w:rFonts w:ascii="仿宋_GB2312" w:eastAsia="仿宋_GB2312" w:hint="eastAsia"/>
            <w:sz w:val="32"/>
            <w:szCs w:val="32"/>
          </w:rPr>
          <w:t>1997年9月26日</w:t>
        </w:r>
      </w:smartTag>
      <w:r>
        <w:rPr>
          <w:rFonts w:ascii="仿宋_GB2312" w:eastAsia="仿宋_GB2312" w:hint="eastAsia"/>
          <w:sz w:val="32"/>
          <w:szCs w:val="32"/>
        </w:rPr>
        <w:t>国税发〔1997〕147号文件印发，根据</w:t>
      </w:r>
      <w:smartTag w:uri="urn:schemas-microsoft-com:office:smarttags" w:element="chsdate">
        <w:smartTagPr>
          <w:attr w:name="Year" w:val="2016"/>
          <w:attr w:name="Month" w:val="5"/>
          <w:attr w:name="Day" w:val="29"/>
          <w:attr w:name="IsLunarDate" w:val="False"/>
          <w:attr w:name="IsROCDate" w:val="False"/>
        </w:smartTagPr>
        <w:r w:rsidRPr="00354805">
          <w:rPr>
            <w:rFonts w:ascii="仿宋_GB2312" w:eastAsia="仿宋_GB2312" w:hAnsi="宋体" w:cs="仿宋_GB2312" w:hint="eastAsia"/>
            <w:color w:val="000000"/>
            <w:kern w:val="0"/>
            <w:sz w:val="32"/>
            <w:szCs w:val="32"/>
          </w:rPr>
          <w:t>2016年5月29日</w:t>
        </w:r>
      </w:smartTag>
      <w:r w:rsidRPr="00A93464">
        <w:rPr>
          <w:rFonts w:ascii="仿宋_GB2312" w:eastAsia="仿宋_GB2312" w:hint="eastAsia"/>
          <w:sz w:val="32"/>
          <w:szCs w:val="32"/>
        </w:rPr>
        <w:t>《国家税务总局关于公布全文废止和部分条款废止的税务部门规章目录的决定》</w:t>
      </w:r>
      <w:r>
        <w:rPr>
          <w:rFonts w:ascii="仿宋_GB2312" w:eastAsia="仿宋_GB2312" w:hAnsi="宋体" w:cs="仿宋_GB2312" w:hint="eastAsia"/>
          <w:color w:val="000000"/>
          <w:kern w:val="0"/>
          <w:sz w:val="32"/>
          <w:szCs w:val="32"/>
        </w:rPr>
        <w:t>和</w:t>
      </w:r>
      <w:r w:rsidR="006572E1">
        <w:rPr>
          <w:rFonts w:ascii="仿宋_GB2312" w:eastAsia="仿宋_GB2312" w:hAnsi="宋体" w:cs="仿宋_GB2312" w:hint="eastAsia"/>
          <w:color w:val="000000"/>
          <w:kern w:val="0"/>
          <w:sz w:val="32"/>
          <w:szCs w:val="32"/>
        </w:rPr>
        <w:t>2018</w:t>
      </w:r>
      <w:r w:rsidR="006572E1" w:rsidRPr="00223837">
        <w:rPr>
          <w:rFonts w:ascii="仿宋_GB2312" w:eastAsia="仿宋_GB2312" w:hAnsi="宋体" w:cs="仿宋_GB2312" w:hint="eastAsia"/>
          <w:color w:val="000000"/>
          <w:kern w:val="0"/>
          <w:sz w:val="32"/>
          <w:szCs w:val="32"/>
        </w:rPr>
        <w:t>年</w:t>
      </w:r>
      <w:r w:rsidR="006572E1">
        <w:rPr>
          <w:rFonts w:ascii="仿宋_GB2312" w:eastAsia="仿宋_GB2312" w:hAnsi="宋体" w:cs="仿宋_GB2312" w:hint="eastAsia"/>
          <w:color w:val="000000"/>
          <w:kern w:val="0"/>
          <w:sz w:val="32"/>
          <w:szCs w:val="32"/>
        </w:rPr>
        <w:t>6</w:t>
      </w:r>
      <w:r w:rsidR="006572E1" w:rsidRPr="00223837">
        <w:rPr>
          <w:rFonts w:ascii="仿宋_GB2312" w:eastAsia="仿宋_GB2312" w:hAnsi="宋体" w:cs="仿宋_GB2312" w:hint="eastAsia"/>
          <w:color w:val="000000"/>
          <w:kern w:val="0"/>
          <w:sz w:val="32"/>
          <w:szCs w:val="32"/>
        </w:rPr>
        <w:t>月</w:t>
      </w:r>
      <w:r w:rsidR="006572E1">
        <w:rPr>
          <w:rFonts w:ascii="仿宋_GB2312" w:eastAsia="仿宋_GB2312" w:hAnsi="宋体" w:cs="仿宋_GB2312" w:hint="eastAsia"/>
          <w:color w:val="000000"/>
          <w:kern w:val="0"/>
          <w:sz w:val="32"/>
          <w:szCs w:val="32"/>
        </w:rPr>
        <w:t>15</w:t>
      </w:r>
      <w:r w:rsidR="006572E1" w:rsidRPr="00223837">
        <w:rPr>
          <w:rFonts w:ascii="仿宋_GB2312" w:eastAsia="仿宋_GB2312" w:hAnsi="宋体" w:cs="仿宋_GB2312" w:hint="eastAsia"/>
          <w:color w:val="000000"/>
          <w:kern w:val="0"/>
          <w:sz w:val="32"/>
          <w:szCs w:val="32"/>
        </w:rPr>
        <w:t>日</w:t>
      </w:r>
      <w:r w:rsidRPr="00223837">
        <w:rPr>
          <w:rFonts w:ascii="仿宋_GB2312" w:eastAsia="仿宋_GB2312" w:hAnsi="宋体" w:cs="仿宋_GB2312" w:hint="eastAsia"/>
          <w:color w:val="000000"/>
          <w:kern w:val="0"/>
          <w:sz w:val="32"/>
          <w:szCs w:val="32"/>
        </w:rPr>
        <w:t>《国家</w:t>
      </w:r>
    </w:p>
    <w:p w:rsidR="009F09F0" w:rsidRPr="006572E1" w:rsidRDefault="00A93464" w:rsidP="006572E1">
      <w:pPr>
        <w:spacing w:line="560" w:lineRule="exact"/>
        <w:jc w:val="center"/>
        <w:rPr>
          <w:rFonts w:ascii="仿宋_GB2312" w:eastAsia="仿宋_GB2312" w:hAnsi="宋体" w:cs="仿宋_GB2312" w:hint="eastAsia"/>
          <w:color w:val="000000"/>
          <w:kern w:val="0"/>
          <w:sz w:val="32"/>
          <w:szCs w:val="32"/>
        </w:rPr>
      </w:pPr>
      <w:r w:rsidRPr="00223837">
        <w:rPr>
          <w:rFonts w:ascii="仿宋_GB2312" w:eastAsia="仿宋_GB2312" w:hAnsi="宋体" w:cs="仿宋_GB2312" w:hint="eastAsia"/>
          <w:color w:val="000000"/>
          <w:kern w:val="0"/>
          <w:sz w:val="32"/>
          <w:szCs w:val="32"/>
        </w:rPr>
        <w:t>税务总局关于修改部分税务部门规章的决定》修正</w:t>
      </w:r>
      <w:r>
        <w:rPr>
          <w:rFonts w:ascii="仿宋_GB2312" w:eastAsia="仿宋_GB2312" w:hint="eastAsia"/>
          <w:sz w:val="32"/>
          <w:szCs w:val="32"/>
        </w:rPr>
        <w:t>）</w:t>
      </w:r>
    </w:p>
    <w:p w:rsidR="009F09F0" w:rsidRPr="009F09F0" w:rsidRDefault="009F09F0" w:rsidP="00A01DDD">
      <w:pPr>
        <w:adjustRightInd w:val="0"/>
        <w:snapToGrid w:val="0"/>
        <w:spacing w:line="360" w:lineRule="auto"/>
        <w:jc w:val="center"/>
        <w:rPr>
          <w:rFonts w:ascii="方正小标宋简体" w:eastAsia="方正小标宋简体" w:hAnsi="方正小标宋简体" w:cs="方正小标宋简体" w:hint="eastAsia"/>
          <w:sz w:val="44"/>
          <w:szCs w:val="44"/>
        </w:rPr>
      </w:pPr>
    </w:p>
    <w:p w:rsidR="004B3ACC" w:rsidRPr="00A93464" w:rsidRDefault="004B3ACC" w:rsidP="00A01DDD">
      <w:pPr>
        <w:adjustRightInd w:val="0"/>
        <w:snapToGrid w:val="0"/>
        <w:spacing w:line="360" w:lineRule="auto"/>
        <w:rPr>
          <w:rFonts w:ascii="仿宋_GB2312" w:eastAsia="仿宋_GB2312" w:hint="eastAsia"/>
          <w:sz w:val="32"/>
          <w:szCs w:val="32"/>
        </w:rPr>
      </w:pPr>
      <w:r w:rsidRPr="0057210F">
        <w:rPr>
          <w:rFonts w:ascii="仿宋_GB2312" w:eastAsia="仿宋_GB2312" w:hint="eastAsia"/>
          <w:sz w:val="32"/>
          <w:szCs w:val="32"/>
        </w:rPr>
        <w:t xml:space="preserve">    </w:t>
      </w:r>
      <w:r w:rsidRPr="00A93464">
        <w:rPr>
          <w:rFonts w:ascii="仿宋_GB2312" w:eastAsia="仿宋_GB2312" w:hint="eastAsia"/>
          <w:sz w:val="32"/>
          <w:szCs w:val="32"/>
        </w:rPr>
        <w:t>为贯彻《国务院办公厅关于转发国家税务总局深化税收征管改革方案的通知》（国办发〔1997〕1号），不断深化税收征管改革，完善纳税申报制度，方便纳税人申报纳税，依据《中华人民共和国税收征收管理法》及其有关规定，以及</w:t>
      </w:r>
      <w:r w:rsidR="00E32A93" w:rsidRPr="00A93464">
        <w:rPr>
          <w:rFonts w:ascii="仿宋_GB2312" w:eastAsia="仿宋_GB2312" w:hint="eastAsia"/>
          <w:sz w:val="32"/>
          <w:szCs w:val="32"/>
        </w:rPr>
        <w:t>国家邮政局</w:t>
      </w:r>
      <w:r w:rsidRPr="00A93464">
        <w:rPr>
          <w:rFonts w:ascii="仿宋_GB2312" w:eastAsia="仿宋_GB2312" w:hint="eastAsia"/>
          <w:sz w:val="32"/>
          <w:szCs w:val="32"/>
        </w:rPr>
        <w:t>颁布的《国内特快专递邮件处理规则》，制定本办法。</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一、适用范围</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凡实行查账征收方式的纳税人，均可采用本办法。</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二、邮寄内容</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邮寄申报的邮件内容包括纳税申报表、财务会计报表以及税务机关要求纳税人报送的其他纳税资料。</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三、办理程序</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一）纳税人在法定的纳税申报期内，按税务机关规定的要求填写各类申报表和纳税资料后，使用统一规定的纳税申报特快专递专用信封，可以根据约定时间由邮政人员上门收寄，也可到指定的邮政部门办理交寄手续。</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无论是邮政人员上门收寄，还是由纳税人到邮政部门办理交</w:t>
      </w:r>
      <w:r w:rsidRPr="00A93464">
        <w:rPr>
          <w:rFonts w:ascii="仿宋_GB2312" w:eastAsia="仿宋_GB2312" w:hint="eastAsia"/>
          <w:sz w:val="32"/>
          <w:szCs w:val="32"/>
        </w:rPr>
        <w:lastRenderedPageBreak/>
        <w:t>寄，邮政部门均应向纳税人开具收据。该收据作为邮寄申报的凭据，备以查核。</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二）邮政部门办理纳税申报特快专递邮件参照同城特快邮件方式交寄、封发处理，按照与税务机关约定的时限投递，保证传递服务质量。具体投递频次、时限由省、自治区、直辖市邮政、税务部门协商确定。业务量、业务收入统计按照同城特快业务现行规定办理。</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（三）各基层税务机关要指定人员统一接收、处理邮政部门送达的纳税申报邮件。</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四、邮资</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纳税申报特快专递邮件实行按件收费，每件中准价为8元，各省、自治区、直辖市邮</w:t>
      </w:r>
      <w:r w:rsidR="0057210F" w:rsidRPr="00A93464">
        <w:rPr>
          <w:rFonts w:ascii="仿宋_GB2312" w:eastAsia="仿宋_GB2312" w:hint="eastAsia"/>
          <w:sz w:val="32"/>
          <w:szCs w:val="32"/>
        </w:rPr>
        <w:t>政</w:t>
      </w:r>
      <w:r w:rsidRPr="00A93464">
        <w:rPr>
          <w:rFonts w:ascii="仿宋_GB2312" w:eastAsia="仿宋_GB2312" w:hint="eastAsia"/>
          <w:sz w:val="32"/>
          <w:szCs w:val="32"/>
        </w:rPr>
        <w:t>管理局可根据各地实际情况，以中准价为基础上下浮动30%。价格确定后，须报经省物价主管部门备案。</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邮件资费的收取方式及相关手续由各省、自治区、直辖市税务和邮政部门协商确定。</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五、申报日期确认</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邮寄纳税申报的具体日期以邮</w:t>
      </w:r>
      <w:r w:rsidR="006644CB" w:rsidRPr="00A93464">
        <w:rPr>
          <w:rFonts w:ascii="仿宋_GB2312" w:eastAsia="仿宋_GB2312" w:hint="eastAsia"/>
          <w:sz w:val="32"/>
          <w:szCs w:val="32"/>
        </w:rPr>
        <w:t>政</w:t>
      </w:r>
      <w:r w:rsidRPr="00A93464">
        <w:rPr>
          <w:rFonts w:ascii="仿宋_GB2312" w:eastAsia="仿宋_GB2312" w:hint="eastAsia"/>
          <w:sz w:val="32"/>
          <w:szCs w:val="32"/>
        </w:rPr>
        <w:t>部门收寄日戳日期为准。</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六、专用信封</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t xml:space="preserve">    邮寄纳税申报专用信封，由各省、自治区、直辖市</w:t>
      </w:r>
      <w:r w:rsidR="001F2843" w:rsidRPr="00A93464">
        <w:rPr>
          <w:rFonts w:ascii="仿宋_GB2312" w:eastAsia="仿宋_GB2312" w:hint="eastAsia"/>
          <w:sz w:val="32"/>
          <w:szCs w:val="32"/>
        </w:rPr>
        <w:t>邮政</w:t>
      </w:r>
      <w:r w:rsidRPr="00A93464">
        <w:rPr>
          <w:rFonts w:ascii="仿宋_GB2312" w:eastAsia="仿宋_GB2312" w:hint="eastAsia"/>
          <w:sz w:val="32"/>
          <w:szCs w:val="32"/>
        </w:rPr>
        <w:t>管理局与同级税务机关共同指定印刷厂承印，并负责监制；由各地（市）、州、盟税务局按照</w:t>
      </w:r>
      <w:r w:rsidR="003C27E4" w:rsidRPr="00A93464">
        <w:rPr>
          <w:rFonts w:ascii="仿宋_GB2312" w:eastAsia="仿宋_GB2312" w:hint="eastAsia"/>
          <w:sz w:val="32"/>
          <w:szCs w:val="32"/>
        </w:rPr>
        <w:t>国家邮政局</w:t>
      </w:r>
      <w:r w:rsidRPr="00A93464">
        <w:rPr>
          <w:rFonts w:ascii="仿宋_GB2312" w:eastAsia="仿宋_GB2312" w:hint="eastAsia"/>
          <w:sz w:val="32"/>
          <w:szCs w:val="32"/>
        </w:rPr>
        <w:t>、国家税务总局确定的式样（附后）印制；由纳税人向主管税务机关领购。</w:t>
      </w:r>
    </w:p>
    <w:p w:rsidR="004B3ACC" w:rsidRPr="00A93464" w:rsidRDefault="004B3ACC" w:rsidP="00A01DDD">
      <w:pPr>
        <w:adjustRightInd w:val="0"/>
        <w:snapToGrid w:val="0"/>
        <w:spacing w:line="360" w:lineRule="auto"/>
        <w:rPr>
          <w:rFonts w:ascii="仿宋_GB2312" w:eastAsia="仿宋_GB2312" w:hint="eastAsia"/>
          <w:sz w:val="32"/>
          <w:szCs w:val="32"/>
        </w:rPr>
      </w:pPr>
      <w:r w:rsidRPr="00A93464">
        <w:rPr>
          <w:rFonts w:ascii="仿宋_GB2312" w:eastAsia="仿宋_GB2312" w:hint="eastAsia"/>
          <w:sz w:val="32"/>
          <w:szCs w:val="32"/>
        </w:rPr>
        <w:lastRenderedPageBreak/>
        <w:t xml:space="preserve">    七、本办法由国家税务总局、</w:t>
      </w:r>
      <w:r w:rsidR="003C27E4" w:rsidRPr="00A93464">
        <w:rPr>
          <w:rFonts w:ascii="仿宋_GB2312" w:eastAsia="仿宋_GB2312" w:hint="eastAsia"/>
          <w:sz w:val="32"/>
          <w:szCs w:val="32"/>
        </w:rPr>
        <w:t>国家邮政局</w:t>
      </w:r>
      <w:r w:rsidRPr="00A93464">
        <w:rPr>
          <w:rFonts w:ascii="仿宋_GB2312" w:eastAsia="仿宋_GB2312" w:hint="eastAsia"/>
          <w:sz w:val="32"/>
          <w:szCs w:val="32"/>
        </w:rPr>
        <w:t>负责解释；各省、自治区、直辖市</w:t>
      </w:r>
      <w:r w:rsidR="00BF3210" w:rsidRPr="00A93464">
        <w:rPr>
          <w:rFonts w:ascii="仿宋_GB2312" w:eastAsia="仿宋_GB2312" w:hint="eastAsia"/>
          <w:sz w:val="32"/>
          <w:szCs w:val="32"/>
        </w:rPr>
        <w:t>税务局、邮政管理局</w:t>
      </w:r>
      <w:r w:rsidRPr="00A93464">
        <w:rPr>
          <w:rFonts w:ascii="仿宋_GB2312" w:eastAsia="仿宋_GB2312" w:hint="eastAsia"/>
          <w:sz w:val="32"/>
          <w:szCs w:val="32"/>
        </w:rPr>
        <w:t>可依据本办法制定具体的实施办法。</w:t>
      </w:r>
    </w:p>
    <w:p w:rsidR="002D72D3" w:rsidRDefault="004B3ACC" w:rsidP="00A01DDD">
      <w:pPr>
        <w:adjustRightInd w:val="0"/>
        <w:snapToGrid w:val="0"/>
        <w:spacing w:line="360" w:lineRule="auto"/>
        <w:rPr>
          <w:rFonts w:ascii="仿宋_GB2312" w:eastAsia="仿宋_GB2312"/>
          <w:sz w:val="32"/>
          <w:szCs w:val="32"/>
        </w:rPr>
      </w:pPr>
      <w:r w:rsidRPr="00A93464">
        <w:rPr>
          <w:rFonts w:ascii="仿宋_GB2312" w:eastAsia="仿宋_GB2312" w:hint="eastAsia"/>
          <w:sz w:val="32"/>
          <w:szCs w:val="32"/>
        </w:rPr>
        <w:t xml:space="preserve">    八、本办法自发布之日起生效。</w:t>
      </w:r>
    </w:p>
    <w:p w:rsidR="002D72D3" w:rsidRDefault="002D72D3" w:rsidP="00A01DDD">
      <w:pPr>
        <w:adjustRightInd w:val="0"/>
        <w:snapToGrid w:val="0"/>
        <w:spacing w:line="360" w:lineRule="auto"/>
      </w:pPr>
      <w:r>
        <w:rPr>
          <w:rFonts w:ascii="仿宋_GB2312" w:eastAsia="仿宋_GB2312"/>
          <w:sz w:val="32"/>
          <w:szCs w:val="32"/>
        </w:rPr>
        <w:br w:type="page"/>
      </w:r>
      <w:r w:rsidR="006F412D">
        <w:rPr>
          <w:rFonts w:hint="eastAsia"/>
          <w:noProof/>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64135</wp:posOffset>
                </wp:positionV>
                <wp:extent cx="5257800" cy="8816340"/>
                <wp:effectExtent l="0" t="3175" r="1270" b="63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81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B6F90" id="Rectangle 14" o:spid="_x0000_s1026" style="position:absolute;left:0;text-align:left;margin-left:0;margin-top:5.05pt;width:414pt;height:69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jgrwIAAK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" filled="f" stroked="f"/>
            </w:pict>
          </mc:Fallback>
        </mc:AlternateContent>
      </w:r>
    </w:p>
    <w:p w:rsidR="002D72D3" w:rsidRDefault="006F412D" w:rsidP="002D72D3">
      <w:r>
        <w:rPr>
          <w:noProof/>
        </w:rPr>
        <w:drawing>
          <wp:inline distT="0" distB="0" distL="0" distR="0">
            <wp:extent cx="5305425" cy="8258175"/>
            <wp:effectExtent l="0" t="0" r="9525" b="9525"/>
            <wp:docPr id="1" name="图片 1" descr="附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附件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5425" cy="8258175"/>
                    </a:xfrm>
                    <a:prstGeom prst="rect">
                      <a:avLst/>
                    </a:prstGeom>
                    <a:noFill/>
                    <a:ln>
                      <a:noFill/>
                    </a:ln>
                  </pic:spPr>
                </pic:pic>
              </a:graphicData>
            </a:graphic>
          </wp:inline>
        </w:drawing>
      </w:r>
    </w:p>
    <w:p w:rsidR="004B3ACC" w:rsidRDefault="002D72D3" w:rsidP="002D72D3">
      <w:pPr>
        <w:tabs>
          <w:tab w:val="left" w:pos="2540"/>
        </w:tabs>
        <w:rPr>
          <w:rFonts w:hint="eastAsia"/>
        </w:rPr>
      </w:pPr>
      <w:r>
        <w:tab/>
      </w:r>
    </w:p>
    <w:p w:rsidR="002D72D3" w:rsidRDefault="002D72D3" w:rsidP="002D72D3">
      <w:pPr>
        <w:tabs>
          <w:tab w:val="left" w:pos="2540"/>
        </w:tabs>
        <w:sectPr w:rsidR="002D72D3" w:rsidSect="00A01DDD">
          <w:headerReference w:type="even" r:id="rId7"/>
          <w:footerReference w:type="even" r:id="rId8"/>
          <w:footerReference w:type="default" r:id="rId9"/>
          <w:pgSz w:w="11906" w:h="16838"/>
          <w:pgMar w:top="1134" w:right="1474" w:bottom="1134" w:left="1588" w:header="851" w:footer="992" w:gutter="0"/>
          <w:cols w:space="425"/>
          <w:docGrid w:type="lines" w:linePitch="312"/>
        </w:sectPr>
      </w:pPr>
    </w:p>
    <w:p w:rsidR="002D72D3" w:rsidRPr="001620CB" w:rsidRDefault="006F412D" w:rsidP="002D72D3">
      <w:pPr>
        <w:tabs>
          <w:tab w:val="left" w:pos="2540"/>
        </w:tabs>
        <w:rPr>
          <w:rFonts w:hint="eastAsia"/>
        </w:rPr>
      </w:pPr>
      <w:r w:rsidRPr="001620CB">
        <w:rPr>
          <w:noProof/>
        </w:rPr>
        <w:lastRenderedPageBreak/>
        <w:drawing>
          <wp:inline distT="0" distB="0" distL="0" distR="0">
            <wp:extent cx="8801100" cy="5172075"/>
            <wp:effectExtent l="0" t="0" r="0" b="9525"/>
            <wp:docPr id="2" name="图片 2" descr="附件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件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01100" cy="5172075"/>
                    </a:xfrm>
                    <a:prstGeom prst="rect">
                      <a:avLst/>
                    </a:prstGeom>
                    <a:noFill/>
                    <a:ln>
                      <a:noFill/>
                    </a:ln>
                  </pic:spPr>
                </pic:pic>
              </a:graphicData>
            </a:graphic>
          </wp:inline>
        </w:drawing>
      </w:r>
    </w:p>
    <w:sectPr w:rsidR="002D72D3" w:rsidRPr="001620CB" w:rsidSect="002D72D3">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008" w:rsidRDefault="007B4008">
      <w:r>
        <w:separator/>
      </w:r>
    </w:p>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endnote>
  <w:endnote w:type="continuationSeparator" w:id="0">
    <w:p w:rsidR="007B4008" w:rsidRDefault="007B4008">
      <w:r>
        <w:continuationSeparator/>
      </w:r>
    </w:p>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32" w:rsidRDefault="00942E32" w:rsidP="00C24DB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42E32" w:rsidRDefault="00942E32">
    <w:pPr>
      <w:pStyle w:val="a4"/>
    </w:pPr>
  </w:p>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32" w:rsidRDefault="00942E32" w:rsidP="00C24DBB">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F412D">
      <w:rPr>
        <w:rStyle w:val="a5"/>
        <w:noProof/>
      </w:rPr>
      <w:t>1</w:t>
    </w:r>
    <w:r>
      <w:rPr>
        <w:rStyle w:val="a5"/>
      </w:rPr>
      <w:fldChar w:fldCharType="end"/>
    </w:r>
  </w:p>
  <w:p w:rsidR="00942E32" w:rsidRDefault="00942E32">
    <w:pPr>
      <w:pStyle w:val="a4"/>
    </w:pPr>
  </w:p>
  <w:p w:rsidR="00942E32" w:rsidRDefault="00942E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008" w:rsidRDefault="007B4008">
      <w:r>
        <w:separator/>
      </w:r>
    </w:p>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footnote>
  <w:footnote w:type="continuationSeparator" w:id="0">
    <w:p w:rsidR="007B4008" w:rsidRDefault="007B4008">
      <w:r>
        <w:continuationSeparator/>
      </w:r>
    </w:p>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p w:rsidR="007B4008" w:rsidRDefault="007B40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p w:rsidR="00942E32" w:rsidRDefault="00942E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CC"/>
    <w:rsid w:val="00070094"/>
    <w:rsid w:val="000B6355"/>
    <w:rsid w:val="00106110"/>
    <w:rsid w:val="001101D7"/>
    <w:rsid w:val="00144C0F"/>
    <w:rsid w:val="001620CB"/>
    <w:rsid w:val="001D2798"/>
    <w:rsid w:val="001F2843"/>
    <w:rsid w:val="00244FC2"/>
    <w:rsid w:val="002D72D3"/>
    <w:rsid w:val="0033737A"/>
    <w:rsid w:val="003C27E4"/>
    <w:rsid w:val="004052F1"/>
    <w:rsid w:val="00437FD4"/>
    <w:rsid w:val="00441AE2"/>
    <w:rsid w:val="00454D62"/>
    <w:rsid w:val="004B3ACC"/>
    <w:rsid w:val="004C49C4"/>
    <w:rsid w:val="004E3D6F"/>
    <w:rsid w:val="005038E3"/>
    <w:rsid w:val="00513628"/>
    <w:rsid w:val="0057210F"/>
    <w:rsid w:val="005853F5"/>
    <w:rsid w:val="006572E1"/>
    <w:rsid w:val="006637EE"/>
    <w:rsid w:val="006644CB"/>
    <w:rsid w:val="006D2A81"/>
    <w:rsid w:val="006F412D"/>
    <w:rsid w:val="00722C65"/>
    <w:rsid w:val="00797291"/>
    <w:rsid w:val="007B4008"/>
    <w:rsid w:val="00822E12"/>
    <w:rsid w:val="008824F1"/>
    <w:rsid w:val="008A1B1E"/>
    <w:rsid w:val="008F5143"/>
    <w:rsid w:val="0093021F"/>
    <w:rsid w:val="00942E32"/>
    <w:rsid w:val="00977AC0"/>
    <w:rsid w:val="009F09F0"/>
    <w:rsid w:val="00A01DDD"/>
    <w:rsid w:val="00A93464"/>
    <w:rsid w:val="00AE287C"/>
    <w:rsid w:val="00B339F4"/>
    <w:rsid w:val="00BF0FBF"/>
    <w:rsid w:val="00BF3210"/>
    <w:rsid w:val="00C24DBB"/>
    <w:rsid w:val="00C41A3C"/>
    <w:rsid w:val="00C55A91"/>
    <w:rsid w:val="00C61CB8"/>
    <w:rsid w:val="00C8781E"/>
    <w:rsid w:val="00CC21AC"/>
    <w:rsid w:val="00E32A93"/>
    <w:rsid w:val="00EA0D44"/>
    <w:rsid w:val="00F14AB3"/>
    <w:rsid w:val="00F71B98"/>
    <w:rsid w:val="00F9597E"/>
    <w:rsid w:val="00FC374C"/>
    <w:rsid w:val="00FE3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EAE01DDD-2C66-4B98-B426-3E114E96E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link w:val="Char1"/>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C24DBB"/>
    <w:rPr>
      <w:sz w:val="18"/>
      <w:szCs w:val="18"/>
    </w:rPr>
  </w:style>
  <w:style w:type="paragraph" w:styleId="a4">
    <w:name w:val="footer"/>
    <w:basedOn w:val="a"/>
    <w:rsid w:val="00C24DBB"/>
    <w:pPr>
      <w:tabs>
        <w:tab w:val="center" w:pos="4153"/>
        <w:tab w:val="right" w:pos="8306"/>
      </w:tabs>
      <w:snapToGrid w:val="0"/>
      <w:jc w:val="left"/>
    </w:pPr>
    <w:rPr>
      <w:sz w:val="18"/>
      <w:szCs w:val="18"/>
    </w:rPr>
  </w:style>
  <w:style w:type="character" w:styleId="a5">
    <w:name w:val="page number"/>
    <w:basedOn w:val="a0"/>
    <w:rsid w:val="00C24DBB"/>
  </w:style>
  <w:style w:type="paragraph" w:customStyle="1" w:styleId="Char1">
    <w:name w:val="Char1"/>
    <w:basedOn w:val="a"/>
    <w:link w:val="a0"/>
    <w:rsid w:val="00A93464"/>
  </w:style>
  <w:style w:type="paragraph" w:styleId="a6">
    <w:name w:val="header"/>
    <w:basedOn w:val="a"/>
    <w:rsid w:val="008A1B1E"/>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115273">
      <w:bodyDiv w:val="1"/>
      <w:marLeft w:val="0"/>
      <w:marRight w:val="0"/>
      <w:marTop w:val="0"/>
      <w:marBottom w:val="0"/>
      <w:divBdr>
        <w:top w:val="none" w:sz="0" w:space="0" w:color="auto"/>
        <w:left w:val="none" w:sz="0" w:space="0" w:color="auto"/>
        <w:bottom w:val="none" w:sz="0" w:space="0" w:color="auto"/>
        <w:right w:val="none" w:sz="0" w:space="0" w:color="auto"/>
      </w:divBdr>
      <w:divsChild>
        <w:div w:id="52891353">
          <w:marLeft w:val="0"/>
          <w:marRight w:val="0"/>
          <w:marTop w:val="0"/>
          <w:marBottom w:val="0"/>
          <w:divBdr>
            <w:top w:val="none" w:sz="0" w:space="0" w:color="auto"/>
            <w:left w:val="none" w:sz="0" w:space="0" w:color="auto"/>
            <w:bottom w:val="none" w:sz="0" w:space="0" w:color="auto"/>
            <w:right w:val="none" w:sz="0" w:space="0" w:color="auto"/>
          </w:divBdr>
        </w:div>
        <w:div w:id="91317390">
          <w:marLeft w:val="0"/>
          <w:marRight w:val="0"/>
          <w:marTop w:val="0"/>
          <w:marBottom w:val="0"/>
          <w:divBdr>
            <w:top w:val="none" w:sz="0" w:space="0" w:color="auto"/>
            <w:left w:val="none" w:sz="0" w:space="0" w:color="auto"/>
            <w:bottom w:val="none" w:sz="0" w:space="0" w:color="auto"/>
            <w:right w:val="none" w:sz="0" w:space="0" w:color="auto"/>
          </w:divBdr>
        </w:div>
        <w:div w:id="349374376">
          <w:marLeft w:val="0"/>
          <w:marRight w:val="0"/>
          <w:marTop w:val="0"/>
          <w:marBottom w:val="0"/>
          <w:divBdr>
            <w:top w:val="none" w:sz="0" w:space="0" w:color="auto"/>
            <w:left w:val="none" w:sz="0" w:space="0" w:color="auto"/>
            <w:bottom w:val="none" w:sz="0" w:space="0" w:color="auto"/>
            <w:right w:val="none" w:sz="0" w:space="0" w:color="auto"/>
          </w:divBdr>
        </w:div>
        <w:div w:id="457526296">
          <w:marLeft w:val="0"/>
          <w:marRight w:val="0"/>
          <w:marTop w:val="0"/>
          <w:marBottom w:val="0"/>
          <w:divBdr>
            <w:top w:val="none" w:sz="0" w:space="0" w:color="auto"/>
            <w:left w:val="none" w:sz="0" w:space="0" w:color="auto"/>
            <w:bottom w:val="none" w:sz="0" w:space="0" w:color="auto"/>
            <w:right w:val="none" w:sz="0" w:space="0" w:color="auto"/>
          </w:divBdr>
        </w:div>
        <w:div w:id="508252708">
          <w:marLeft w:val="0"/>
          <w:marRight w:val="0"/>
          <w:marTop w:val="0"/>
          <w:marBottom w:val="0"/>
          <w:divBdr>
            <w:top w:val="none" w:sz="0" w:space="0" w:color="auto"/>
            <w:left w:val="none" w:sz="0" w:space="0" w:color="auto"/>
            <w:bottom w:val="none" w:sz="0" w:space="0" w:color="auto"/>
            <w:right w:val="none" w:sz="0" w:space="0" w:color="auto"/>
          </w:divBdr>
        </w:div>
        <w:div w:id="532157693">
          <w:marLeft w:val="0"/>
          <w:marRight w:val="0"/>
          <w:marTop w:val="0"/>
          <w:marBottom w:val="0"/>
          <w:divBdr>
            <w:top w:val="none" w:sz="0" w:space="0" w:color="auto"/>
            <w:left w:val="none" w:sz="0" w:space="0" w:color="auto"/>
            <w:bottom w:val="none" w:sz="0" w:space="0" w:color="auto"/>
            <w:right w:val="none" w:sz="0" w:space="0" w:color="auto"/>
          </w:divBdr>
        </w:div>
        <w:div w:id="652682906">
          <w:marLeft w:val="0"/>
          <w:marRight w:val="0"/>
          <w:marTop w:val="0"/>
          <w:marBottom w:val="0"/>
          <w:divBdr>
            <w:top w:val="none" w:sz="0" w:space="0" w:color="auto"/>
            <w:left w:val="none" w:sz="0" w:space="0" w:color="auto"/>
            <w:bottom w:val="none" w:sz="0" w:space="0" w:color="auto"/>
            <w:right w:val="none" w:sz="0" w:space="0" w:color="auto"/>
          </w:divBdr>
        </w:div>
        <w:div w:id="805464845">
          <w:marLeft w:val="0"/>
          <w:marRight w:val="0"/>
          <w:marTop w:val="0"/>
          <w:marBottom w:val="0"/>
          <w:divBdr>
            <w:top w:val="none" w:sz="0" w:space="0" w:color="auto"/>
            <w:left w:val="none" w:sz="0" w:space="0" w:color="auto"/>
            <w:bottom w:val="none" w:sz="0" w:space="0" w:color="auto"/>
            <w:right w:val="none" w:sz="0" w:space="0" w:color="auto"/>
          </w:divBdr>
        </w:div>
        <w:div w:id="821696044">
          <w:marLeft w:val="0"/>
          <w:marRight w:val="0"/>
          <w:marTop w:val="0"/>
          <w:marBottom w:val="0"/>
          <w:divBdr>
            <w:top w:val="none" w:sz="0" w:space="0" w:color="auto"/>
            <w:left w:val="none" w:sz="0" w:space="0" w:color="auto"/>
            <w:bottom w:val="none" w:sz="0" w:space="0" w:color="auto"/>
            <w:right w:val="none" w:sz="0" w:space="0" w:color="auto"/>
          </w:divBdr>
        </w:div>
        <w:div w:id="1012685158">
          <w:marLeft w:val="0"/>
          <w:marRight w:val="0"/>
          <w:marTop w:val="0"/>
          <w:marBottom w:val="0"/>
          <w:divBdr>
            <w:top w:val="none" w:sz="0" w:space="0" w:color="auto"/>
            <w:left w:val="none" w:sz="0" w:space="0" w:color="auto"/>
            <w:bottom w:val="none" w:sz="0" w:space="0" w:color="auto"/>
            <w:right w:val="none" w:sz="0" w:space="0" w:color="auto"/>
          </w:divBdr>
        </w:div>
        <w:div w:id="1097170062">
          <w:marLeft w:val="0"/>
          <w:marRight w:val="0"/>
          <w:marTop w:val="0"/>
          <w:marBottom w:val="0"/>
          <w:divBdr>
            <w:top w:val="none" w:sz="0" w:space="0" w:color="auto"/>
            <w:left w:val="none" w:sz="0" w:space="0" w:color="auto"/>
            <w:bottom w:val="none" w:sz="0" w:space="0" w:color="auto"/>
            <w:right w:val="none" w:sz="0" w:space="0" w:color="auto"/>
          </w:divBdr>
        </w:div>
        <w:div w:id="1144278562">
          <w:marLeft w:val="0"/>
          <w:marRight w:val="0"/>
          <w:marTop w:val="0"/>
          <w:marBottom w:val="0"/>
          <w:divBdr>
            <w:top w:val="none" w:sz="0" w:space="0" w:color="auto"/>
            <w:left w:val="none" w:sz="0" w:space="0" w:color="auto"/>
            <w:bottom w:val="none" w:sz="0" w:space="0" w:color="auto"/>
            <w:right w:val="none" w:sz="0" w:space="0" w:color="auto"/>
          </w:divBdr>
        </w:div>
        <w:div w:id="1206286647">
          <w:marLeft w:val="0"/>
          <w:marRight w:val="0"/>
          <w:marTop w:val="0"/>
          <w:marBottom w:val="0"/>
          <w:divBdr>
            <w:top w:val="none" w:sz="0" w:space="0" w:color="auto"/>
            <w:left w:val="none" w:sz="0" w:space="0" w:color="auto"/>
            <w:bottom w:val="none" w:sz="0" w:space="0" w:color="auto"/>
            <w:right w:val="none" w:sz="0" w:space="0" w:color="auto"/>
          </w:divBdr>
        </w:div>
        <w:div w:id="1208563441">
          <w:marLeft w:val="0"/>
          <w:marRight w:val="0"/>
          <w:marTop w:val="0"/>
          <w:marBottom w:val="0"/>
          <w:divBdr>
            <w:top w:val="none" w:sz="0" w:space="0" w:color="auto"/>
            <w:left w:val="none" w:sz="0" w:space="0" w:color="auto"/>
            <w:bottom w:val="none" w:sz="0" w:space="0" w:color="auto"/>
            <w:right w:val="none" w:sz="0" w:space="0" w:color="auto"/>
          </w:divBdr>
        </w:div>
        <w:div w:id="1259605785">
          <w:marLeft w:val="0"/>
          <w:marRight w:val="0"/>
          <w:marTop w:val="0"/>
          <w:marBottom w:val="0"/>
          <w:divBdr>
            <w:top w:val="none" w:sz="0" w:space="0" w:color="auto"/>
            <w:left w:val="none" w:sz="0" w:space="0" w:color="auto"/>
            <w:bottom w:val="none" w:sz="0" w:space="0" w:color="auto"/>
            <w:right w:val="none" w:sz="0" w:space="0" w:color="auto"/>
          </w:divBdr>
        </w:div>
        <w:div w:id="1267231508">
          <w:marLeft w:val="0"/>
          <w:marRight w:val="0"/>
          <w:marTop w:val="0"/>
          <w:marBottom w:val="0"/>
          <w:divBdr>
            <w:top w:val="none" w:sz="0" w:space="0" w:color="auto"/>
            <w:left w:val="none" w:sz="0" w:space="0" w:color="auto"/>
            <w:bottom w:val="none" w:sz="0" w:space="0" w:color="auto"/>
            <w:right w:val="none" w:sz="0" w:space="0" w:color="auto"/>
          </w:divBdr>
        </w:div>
        <w:div w:id="1584758515">
          <w:marLeft w:val="0"/>
          <w:marRight w:val="0"/>
          <w:marTop w:val="0"/>
          <w:marBottom w:val="0"/>
          <w:divBdr>
            <w:top w:val="none" w:sz="0" w:space="0" w:color="auto"/>
            <w:left w:val="none" w:sz="0" w:space="0" w:color="auto"/>
            <w:bottom w:val="none" w:sz="0" w:space="0" w:color="auto"/>
            <w:right w:val="none" w:sz="0" w:space="0" w:color="auto"/>
          </w:divBdr>
        </w:div>
        <w:div w:id="1589314749">
          <w:marLeft w:val="0"/>
          <w:marRight w:val="0"/>
          <w:marTop w:val="0"/>
          <w:marBottom w:val="0"/>
          <w:divBdr>
            <w:top w:val="none" w:sz="0" w:space="0" w:color="auto"/>
            <w:left w:val="none" w:sz="0" w:space="0" w:color="auto"/>
            <w:bottom w:val="none" w:sz="0" w:space="0" w:color="auto"/>
            <w:right w:val="none" w:sz="0" w:space="0" w:color="auto"/>
          </w:divBdr>
        </w:div>
        <w:div w:id="1601527382">
          <w:marLeft w:val="0"/>
          <w:marRight w:val="0"/>
          <w:marTop w:val="0"/>
          <w:marBottom w:val="0"/>
          <w:divBdr>
            <w:top w:val="none" w:sz="0" w:space="0" w:color="auto"/>
            <w:left w:val="none" w:sz="0" w:space="0" w:color="auto"/>
            <w:bottom w:val="none" w:sz="0" w:space="0" w:color="auto"/>
            <w:right w:val="none" w:sz="0" w:space="0" w:color="auto"/>
          </w:divBdr>
        </w:div>
        <w:div w:id="1643191969">
          <w:marLeft w:val="0"/>
          <w:marRight w:val="0"/>
          <w:marTop w:val="0"/>
          <w:marBottom w:val="0"/>
          <w:divBdr>
            <w:top w:val="none" w:sz="0" w:space="0" w:color="auto"/>
            <w:left w:val="none" w:sz="0" w:space="0" w:color="auto"/>
            <w:bottom w:val="none" w:sz="0" w:space="0" w:color="auto"/>
            <w:right w:val="none" w:sz="0" w:space="0" w:color="auto"/>
          </w:divBdr>
        </w:div>
        <w:div w:id="1750730276">
          <w:marLeft w:val="0"/>
          <w:marRight w:val="0"/>
          <w:marTop w:val="0"/>
          <w:marBottom w:val="0"/>
          <w:divBdr>
            <w:top w:val="none" w:sz="0" w:space="0" w:color="auto"/>
            <w:left w:val="none" w:sz="0" w:space="0" w:color="auto"/>
            <w:bottom w:val="none" w:sz="0" w:space="0" w:color="auto"/>
            <w:right w:val="none" w:sz="0" w:space="0" w:color="auto"/>
          </w:divBdr>
        </w:div>
        <w:div w:id="1762408950">
          <w:marLeft w:val="0"/>
          <w:marRight w:val="0"/>
          <w:marTop w:val="0"/>
          <w:marBottom w:val="0"/>
          <w:divBdr>
            <w:top w:val="none" w:sz="0" w:space="0" w:color="auto"/>
            <w:left w:val="none" w:sz="0" w:space="0" w:color="auto"/>
            <w:bottom w:val="none" w:sz="0" w:space="0" w:color="auto"/>
            <w:right w:val="none" w:sz="0" w:space="0" w:color="auto"/>
          </w:divBdr>
        </w:div>
        <w:div w:id="1791246894">
          <w:marLeft w:val="0"/>
          <w:marRight w:val="0"/>
          <w:marTop w:val="0"/>
          <w:marBottom w:val="0"/>
          <w:divBdr>
            <w:top w:val="none" w:sz="0" w:space="0" w:color="auto"/>
            <w:left w:val="none" w:sz="0" w:space="0" w:color="auto"/>
            <w:bottom w:val="none" w:sz="0" w:space="0" w:color="auto"/>
            <w:right w:val="none" w:sz="0" w:space="0" w:color="auto"/>
          </w:divBdr>
        </w:div>
        <w:div w:id="1921788890">
          <w:marLeft w:val="0"/>
          <w:marRight w:val="0"/>
          <w:marTop w:val="0"/>
          <w:marBottom w:val="0"/>
          <w:divBdr>
            <w:top w:val="none" w:sz="0" w:space="0" w:color="auto"/>
            <w:left w:val="none" w:sz="0" w:space="0" w:color="auto"/>
            <w:bottom w:val="none" w:sz="0" w:space="0" w:color="auto"/>
            <w:right w:val="none" w:sz="0" w:space="0" w:color="auto"/>
          </w:divBdr>
        </w:div>
        <w:div w:id="2079864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Words>
  <Characters>939</Characters>
  <Application>Microsoft Office Word</Application>
  <DocSecurity>0</DocSecurity>
  <Lines>7</Lines>
  <Paragraphs>2</Paragraphs>
  <ScaleCrop>false</ScaleCrop>
  <Company>Microsoft</Company>
  <LinksUpToDate>false</LinksUpToDate>
  <CharactersWithSpaces>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国家税务总局 邮电部关于印发《邮寄纳税申报办法》的通知</dc:title>
  <dc:subject/>
  <dc:creator>温红利</dc:creator>
  <cp:keywords/>
  <dc:description/>
  <cp:lastModifiedBy>yufan</cp:lastModifiedBy>
  <cp:revision>2</cp:revision>
  <cp:lastPrinted>2018-06-07T08:30:00Z</cp:lastPrinted>
  <dcterms:created xsi:type="dcterms:W3CDTF">2018-06-15T04:32:00Z</dcterms:created>
  <dcterms:modified xsi:type="dcterms:W3CDTF">2018-06-15T04:32:00Z</dcterms:modified>
</cp:coreProperties>
</file>