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D0F05">
      <w:pPr>
        <w:spacing w:line="560" w:lineRule="exact"/>
        <w:ind w:left="0" w:leftChars="0" w:firstLine="0" w:firstLineChars="0"/>
        <w:jc w:val="left"/>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lang w:val="en-US" w:eastAsia="zh-CN"/>
        </w:rPr>
        <w:t>附件1</w:t>
      </w:r>
    </w:p>
    <w:p w14:paraId="63CB5F54">
      <w:pPr>
        <w:keepNext w:val="0"/>
        <w:keepLines w:val="0"/>
        <w:pageBreakBefore w:val="0"/>
        <w:widowControl w:val="0"/>
        <w:kinsoku w:val="0"/>
        <w:wordWrap/>
        <w:overflowPunct/>
        <w:topLinePunct/>
        <w:autoSpaceDE/>
        <w:autoSpaceDN/>
        <w:bidi w:val="0"/>
        <w:adjustRightInd w:val="0"/>
        <w:snapToGrid w:val="0"/>
        <w:spacing w:line="550" w:lineRule="exact"/>
        <w:ind w:left="0" w:leftChars="0" w:right="25" w:firstLine="0" w:firstLineChars="0"/>
        <w:jc w:val="center"/>
        <w:textAlignment w:val="center"/>
        <w:outlineLvl w:val="9"/>
        <w:rPr>
          <w:rFonts w:hint="eastAsia" w:ascii="方正小标宋_GBK" w:hAnsi="方正小标宋_GBK" w:eastAsia="方正小标宋_GBK" w:cs="方正小标宋_GBK"/>
          <w:color w:val="000000"/>
          <w:sz w:val="44"/>
          <w:szCs w:val="44"/>
          <w:highlight w:val="none"/>
          <w:lang w:eastAsia="zh-CN"/>
        </w:rPr>
      </w:pPr>
    </w:p>
    <w:p w14:paraId="14F08E99">
      <w:pPr>
        <w:keepNext w:val="0"/>
        <w:keepLines w:val="0"/>
        <w:pageBreakBefore w:val="0"/>
        <w:widowControl/>
        <w:suppressLineNumbers w:val="0"/>
        <w:overflowPunct/>
        <w:autoSpaceDE/>
        <w:autoSpaceDN/>
        <w:bidi w:val="0"/>
        <w:spacing w:line="560" w:lineRule="exact"/>
        <w:ind w:left="0" w:leftChars="0" w:firstLine="0" w:firstLineChars="0"/>
        <w:jc w:val="center"/>
        <w:textAlignment w:val="center"/>
        <w:outlineLvl w:val="9"/>
        <w:rPr>
          <w:rFonts w:hint="eastAsia" w:ascii="方正小标宋_GBK" w:hAnsi="方正小标宋_GBK" w:eastAsia="方正小标宋_GBK" w:cs="方正小标宋_GBK"/>
          <w:color w:val="000000"/>
          <w:sz w:val="44"/>
          <w:szCs w:val="44"/>
          <w:lang w:val="en-US" w:eastAsia="en-US"/>
        </w:rPr>
      </w:pPr>
      <w:r>
        <w:rPr>
          <w:rFonts w:hint="eastAsia" w:ascii="方正小标宋_GBK" w:hAnsi="方正小标宋_GBK" w:eastAsia="方正小标宋_GBK" w:cs="方正小标宋_GBK"/>
          <w:color w:val="000000"/>
          <w:sz w:val="44"/>
          <w:szCs w:val="44"/>
          <w:lang w:val="en-US" w:eastAsia="en-US"/>
        </w:rPr>
        <w:t>保留行政规范性文件目录</w:t>
      </w:r>
    </w:p>
    <w:p w14:paraId="4887B099">
      <w:pPr>
        <w:keepNext w:val="0"/>
        <w:keepLines w:val="0"/>
        <w:pageBreakBefore w:val="0"/>
        <w:widowControl/>
        <w:suppressLineNumbers w:val="0"/>
        <w:overflowPunct/>
        <w:autoSpaceDE/>
        <w:autoSpaceDN/>
        <w:bidi w:val="0"/>
        <w:spacing w:line="560" w:lineRule="exact"/>
        <w:ind w:left="0" w:leftChars="0" w:firstLine="0" w:firstLineChars="0"/>
        <w:jc w:val="center"/>
        <w:textAlignment w:val="center"/>
        <w:outlineLvl w:val="9"/>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val="en-US" w:eastAsia="zh-CN"/>
        </w:rPr>
        <w:t>（</w:t>
      </w:r>
      <w:r>
        <w:rPr>
          <w:rFonts w:hint="eastAsia" w:ascii="方正小标宋_GBK" w:hAnsi="方正小标宋_GBK" w:eastAsia="方正小标宋_GBK" w:cs="方正小标宋_GBK"/>
          <w:color w:val="000000"/>
          <w:sz w:val="44"/>
          <w:szCs w:val="44"/>
          <w:lang w:val="en-US" w:eastAsia="en-US"/>
        </w:rPr>
        <w:t>共计</w:t>
      </w:r>
      <w:r>
        <w:rPr>
          <w:rFonts w:hint="eastAsia" w:ascii="方正小标宋_GBK" w:hAnsi="方正小标宋_GBK" w:eastAsia="方正小标宋_GBK" w:cs="方正小标宋_GBK"/>
          <w:color w:val="000000"/>
          <w:sz w:val="44"/>
          <w:szCs w:val="44"/>
          <w:lang w:val="en-US" w:eastAsia="zh-CN"/>
        </w:rPr>
        <w:t>6</w:t>
      </w:r>
      <w:r>
        <w:rPr>
          <w:rFonts w:hint="eastAsia" w:ascii="方正小标宋_GBK" w:hAnsi="方正小标宋_GBK" w:eastAsia="方正小标宋_GBK" w:cs="方正小标宋_GBK"/>
          <w:color w:val="000000"/>
          <w:sz w:val="44"/>
          <w:szCs w:val="44"/>
          <w:lang w:val="en-US" w:eastAsia="en-US"/>
        </w:rPr>
        <w:t>件</w:t>
      </w:r>
      <w:r>
        <w:rPr>
          <w:rFonts w:hint="eastAsia" w:ascii="方正小标宋_GBK" w:hAnsi="方正小标宋_GBK" w:eastAsia="方正小标宋_GBK" w:cs="方正小标宋_GBK"/>
          <w:color w:val="000000"/>
          <w:sz w:val="44"/>
          <w:szCs w:val="44"/>
          <w:lang w:val="en-US" w:eastAsia="zh-CN"/>
        </w:rPr>
        <w:t>）</w:t>
      </w:r>
    </w:p>
    <w:tbl>
      <w:tblPr>
        <w:tblStyle w:val="5"/>
        <w:tblpPr w:leftFromText="180" w:rightFromText="180" w:vertAnchor="text" w:horzAnchor="page" w:tblpX="1564" w:tblpY="182"/>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4"/>
        <w:gridCol w:w="5696"/>
        <w:gridCol w:w="2479"/>
      </w:tblGrid>
      <w:tr w14:paraId="5D843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794" w:type="dxa"/>
            <w:noWrap w:val="0"/>
            <w:vAlign w:val="center"/>
          </w:tcPr>
          <w:p w14:paraId="1F380553">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firstLine="0" w:firstLineChars="0"/>
              <w:jc w:val="center"/>
              <w:textAlignment w:val="center"/>
              <w:outlineLvl w:val="9"/>
              <w:rPr>
                <w:rFonts w:hint="eastAsia" w:ascii="仿宋_GB2312" w:hAnsi="仿宋_GB2312" w:eastAsia="仿宋_GB2312" w:cs="仿宋_GB2312"/>
                <w:b/>
                <w:bCs/>
                <w:i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u w:val="none"/>
                <w:lang w:val="en-US" w:eastAsia="zh-CN" w:bidi="ar"/>
              </w:rPr>
              <w:t>序号</w:t>
            </w:r>
          </w:p>
        </w:tc>
        <w:tc>
          <w:tcPr>
            <w:tcW w:w="5696" w:type="dxa"/>
            <w:noWrap w:val="0"/>
            <w:vAlign w:val="center"/>
          </w:tcPr>
          <w:p w14:paraId="19DF8442">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firstLine="0" w:firstLineChars="0"/>
              <w:jc w:val="center"/>
              <w:textAlignment w:val="center"/>
              <w:outlineLvl w:val="9"/>
              <w:rPr>
                <w:rFonts w:hint="eastAsia" w:ascii="仿宋_GB2312" w:hAnsi="仿宋_GB2312" w:eastAsia="仿宋_GB2312" w:cs="仿宋_GB2312"/>
                <w:b/>
                <w:bCs/>
                <w:i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u w:val="none"/>
                <w:lang w:val="en-US" w:eastAsia="zh-CN" w:bidi="ar"/>
              </w:rPr>
              <w:t>文件名称</w:t>
            </w:r>
          </w:p>
        </w:tc>
        <w:tc>
          <w:tcPr>
            <w:tcW w:w="2479" w:type="dxa"/>
            <w:noWrap w:val="0"/>
            <w:vAlign w:val="center"/>
          </w:tcPr>
          <w:p w14:paraId="45BABE7C">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firstLine="0" w:firstLineChars="0"/>
              <w:jc w:val="center"/>
              <w:textAlignment w:val="center"/>
              <w:outlineLvl w:val="9"/>
              <w:rPr>
                <w:rFonts w:hint="eastAsia" w:ascii="仿宋_GB2312" w:hAnsi="仿宋_GB2312" w:eastAsia="仿宋_GB2312" w:cs="仿宋_GB2312"/>
                <w:b/>
                <w:bCs/>
                <w:i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u w:val="none"/>
                <w:lang w:val="en-US" w:eastAsia="zh-CN" w:bidi="ar"/>
              </w:rPr>
              <w:t>文号</w:t>
            </w:r>
          </w:p>
        </w:tc>
      </w:tr>
      <w:tr w14:paraId="48B8B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94" w:type="dxa"/>
            <w:noWrap w:val="0"/>
            <w:vAlign w:val="center"/>
          </w:tcPr>
          <w:p w14:paraId="4A3A9E9C">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firstLine="0" w:firstLineChars="0"/>
              <w:jc w:val="center"/>
              <w:textAlignment w:val="center"/>
              <w:outlineLvl w:val="9"/>
              <w:rPr>
                <w:rFonts w:hint="eastAsia" w:ascii="仿宋_GB2312" w:hAnsi="仿宋_GB2312" w:eastAsia="仿宋_GB2312" w:cs="仿宋_GB2312"/>
                <w:b/>
                <w:bCs/>
                <w:i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u w:val="none"/>
                <w:lang w:val="en-US" w:eastAsia="zh-CN" w:bidi="ar"/>
              </w:rPr>
              <w:t>1</w:t>
            </w:r>
          </w:p>
        </w:tc>
        <w:tc>
          <w:tcPr>
            <w:tcW w:w="5696" w:type="dxa"/>
            <w:noWrap w:val="0"/>
            <w:vAlign w:val="center"/>
          </w:tcPr>
          <w:p w14:paraId="5C2DAC57">
            <w:pPr>
              <w:keepNext w:val="0"/>
              <w:keepLines w:val="0"/>
              <w:widowControl/>
              <w:suppressLineNumbers w:val="0"/>
              <w:spacing w:line="360" w:lineRule="auto"/>
              <w:ind w:left="0" w:leftChars="0" w:firstLine="0" w:firstLineChars="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北京市怀柔区农业农村局关于继续做好政策性农业保险的通知</w:t>
            </w:r>
          </w:p>
        </w:tc>
        <w:tc>
          <w:tcPr>
            <w:tcW w:w="2479" w:type="dxa"/>
            <w:noWrap w:val="0"/>
            <w:vAlign w:val="center"/>
          </w:tcPr>
          <w:p w14:paraId="319EA41F">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怀农发〔2021〕2号</w:t>
            </w:r>
          </w:p>
        </w:tc>
      </w:tr>
      <w:tr w14:paraId="225D8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94" w:type="dxa"/>
            <w:noWrap w:val="0"/>
            <w:vAlign w:val="center"/>
          </w:tcPr>
          <w:p w14:paraId="035313BC">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firstLine="0" w:firstLineChars="0"/>
              <w:jc w:val="center"/>
              <w:textAlignment w:val="center"/>
              <w:outlineLvl w:val="9"/>
              <w:rPr>
                <w:rFonts w:hint="eastAsia" w:ascii="仿宋_GB2312" w:hAnsi="仿宋_GB2312" w:eastAsia="仿宋_GB2312" w:cs="仿宋_GB2312"/>
                <w:b/>
                <w:bCs/>
                <w:i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u w:val="none"/>
                <w:lang w:val="en-US" w:eastAsia="zh-CN" w:bidi="ar"/>
              </w:rPr>
              <w:t>2</w:t>
            </w:r>
          </w:p>
        </w:tc>
        <w:tc>
          <w:tcPr>
            <w:tcW w:w="5696" w:type="dxa"/>
            <w:noWrap w:val="0"/>
            <w:vAlign w:val="center"/>
          </w:tcPr>
          <w:p w14:paraId="712E1F39">
            <w:pPr>
              <w:keepNext w:val="0"/>
              <w:keepLines w:val="0"/>
              <w:widowControl/>
              <w:suppressLineNumbers w:val="0"/>
              <w:spacing w:line="360" w:lineRule="auto"/>
              <w:ind w:left="0" w:leftChars="0" w:firstLine="0" w:firstLineChars="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 北京市规划和自然资源委员会怀柔分局 北京市怀柔区住房和城乡建设委员会关于进一步加强和规范农村宅基地及建房审批管理的通知</w:t>
            </w:r>
          </w:p>
        </w:tc>
        <w:tc>
          <w:tcPr>
            <w:tcW w:w="2479" w:type="dxa"/>
            <w:noWrap w:val="0"/>
            <w:vAlign w:val="center"/>
          </w:tcPr>
          <w:p w14:paraId="29C7965D">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怀农发〔2021〕9号</w:t>
            </w:r>
          </w:p>
        </w:tc>
      </w:tr>
      <w:bookmarkEnd w:id="0"/>
      <w:tr w14:paraId="4F4BB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94" w:type="dxa"/>
            <w:noWrap w:val="0"/>
            <w:vAlign w:val="center"/>
          </w:tcPr>
          <w:p w14:paraId="397ED7AD">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firstLine="0" w:firstLineChars="0"/>
              <w:jc w:val="center"/>
              <w:textAlignment w:val="center"/>
              <w:outlineLvl w:val="9"/>
              <w:rPr>
                <w:rFonts w:hint="eastAsia" w:ascii="仿宋_GB2312" w:hAnsi="仿宋_GB2312" w:eastAsia="仿宋_GB2312" w:cs="仿宋_GB2312"/>
                <w:b/>
                <w:bCs/>
                <w:i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u w:val="none"/>
                <w:lang w:val="en-US" w:eastAsia="zh-CN" w:bidi="ar"/>
              </w:rPr>
              <w:t>3</w:t>
            </w:r>
          </w:p>
        </w:tc>
        <w:tc>
          <w:tcPr>
            <w:tcW w:w="5696" w:type="dxa"/>
            <w:noWrap w:val="0"/>
            <w:vAlign w:val="center"/>
          </w:tcPr>
          <w:p w14:paraId="1111CF2A">
            <w:pPr>
              <w:keepNext w:val="0"/>
              <w:keepLines w:val="0"/>
              <w:widowControl/>
              <w:suppressLineNumbers w:val="0"/>
              <w:spacing w:line="360" w:lineRule="auto"/>
              <w:ind w:left="0" w:leftChars="0" w:firstLine="0" w:firstLineChars="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 北京怀柔区财政局 北京市怀柔区发展和改革委员会关于印发《北京市怀柔区农村地区清洁取暖设备更新工作方案》的通知</w:t>
            </w:r>
          </w:p>
        </w:tc>
        <w:tc>
          <w:tcPr>
            <w:tcW w:w="2479" w:type="dxa"/>
            <w:noWrap w:val="0"/>
            <w:vAlign w:val="center"/>
          </w:tcPr>
          <w:p w14:paraId="2E964BD8">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怀农发〔2024〕37号</w:t>
            </w:r>
          </w:p>
        </w:tc>
      </w:tr>
      <w:tr w14:paraId="6F660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94" w:type="dxa"/>
            <w:noWrap w:val="0"/>
            <w:vAlign w:val="center"/>
          </w:tcPr>
          <w:p w14:paraId="77FA00A1">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firstLine="0" w:firstLineChars="0"/>
              <w:jc w:val="center"/>
              <w:textAlignment w:val="center"/>
              <w:outlineLvl w:val="9"/>
              <w:rPr>
                <w:rFonts w:hint="eastAsia" w:ascii="仿宋_GB2312" w:hAnsi="仿宋_GB2312" w:eastAsia="仿宋_GB2312" w:cs="仿宋_GB2312"/>
                <w:b/>
                <w:bCs/>
                <w:i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u w:val="none"/>
                <w:lang w:val="en-US" w:eastAsia="zh-CN" w:bidi="ar"/>
              </w:rPr>
              <w:t>4</w:t>
            </w:r>
          </w:p>
        </w:tc>
        <w:tc>
          <w:tcPr>
            <w:tcW w:w="5696" w:type="dxa"/>
            <w:noWrap w:val="0"/>
            <w:vAlign w:val="center"/>
          </w:tcPr>
          <w:p w14:paraId="1397BB46">
            <w:pPr>
              <w:keepNext w:val="0"/>
              <w:keepLines w:val="0"/>
              <w:widowControl/>
              <w:suppressLineNumbers w:val="0"/>
              <w:spacing w:line="360" w:lineRule="auto"/>
              <w:ind w:left="0" w:leftChars="0" w:firstLine="0" w:firstLineChars="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 北京市怀柔区财政局关于印发《北京市怀柔区农业机械报废更新补贴实施方案》的通知</w:t>
            </w:r>
          </w:p>
        </w:tc>
        <w:tc>
          <w:tcPr>
            <w:tcW w:w="2479" w:type="dxa"/>
            <w:noWrap w:val="0"/>
            <w:vAlign w:val="center"/>
          </w:tcPr>
          <w:p w14:paraId="5BA1813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怀农发〔2024〕39号</w:t>
            </w:r>
          </w:p>
        </w:tc>
      </w:tr>
      <w:tr w14:paraId="3FAC1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94" w:type="dxa"/>
            <w:noWrap w:val="0"/>
            <w:vAlign w:val="center"/>
          </w:tcPr>
          <w:p w14:paraId="05EF6129">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firstLine="0" w:firstLineChars="0"/>
              <w:jc w:val="center"/>
              <w:textAlignment w:val="center"/>
              <w:outlineLvl w:val="9"/>
              <w:rPr>
                <w:rFonts w:hint="eastAsia" w:ascii="仿宋_GB2312" w:hAnsi="仿宋_GB2312" w:eastAsia="仿宋_GB2312" w:cs="仿宋_GB2312"/>
                <w:b/>
                <w:bCs/>
                <w:i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u w:val="none"/>
                <w:lang w:val="en-US" w:eastAsia="zh-CN" w:bidi="ar"/>
              </w:rPr>
              <w:t>5</w:t>
            </w:r>
          </w:p>
        </w:tc>
        <w:tc>
          <w:tcPr>
            <w:tcW w:w="5696" w:type="dxa"/>
            <w:noWrap w:val="0"/>
            <w:vAlign w:val="center"/>
          </w:tcPr>
          <w:p w14:paraId="1EE2B5C2">
            <w:pPr>
              <w:keepNext w:val="0"/>
              <w:keepLines w:val="0"/>
              <w:widowControl/>
              <w:suppressLineNumbers w:val="0"/>
              <w:spacing w:line="360" w:lineRule="auto"/>
              <w:ind w:left="0" w:leftChars="0" w:firstLine="0" w:firstLineChars="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北京怀柔区农业农村局 北京市怀柔区</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财政局关于印发《2024—2026年北京市怀柔区农机购置补贴实施细则》的通知</w:t>
            </w:r>
          </w:p>
        </w:tc>
        <w:tc>
          <w:tcPr>
            <w:tcW w:w="2479" w:type="dxa"/>
            <w:noWrap w:val="0"/>
            <w:vAlign w:val="center"/>
          </w:tcPr>
          <w:p w14:paraId="620A6B0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怀农发〔2025〕16号</w:t>
            </w:r>
          </w:p>
        </w:tc>
      </w:tr>
      <w:tr w14:paraId="4195F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94" w:type="dxa"/>
            <w:noWrap w:val="0"/>
            <w:vAlign w:val="center"/>
          </w:tcPr>
          <w:p w14:paraId="66D11C2D">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firstLine="0" w:firstLineChars="0"/>
              <w:jc w:val="center"/>
              <w:textAlignment w:val="center"/>
              <w:outlineLvl w:val="9"/>
              <w:rPr>
                <w:rFonts w:hint="eastAsia" w:ascii="仿宋_GB2312" w:hAnsi="仿宋_GB2312" w:eastAsia="仿宋_GB2312" w:cs="仿宋_GB2312"/>
                <w:b/>
                <w:bCs/>
                <w:i w:val="0"/>
                <w:color w:val="000000"/>
                <w:kern w:val="0"/>
                <w:sz w:val="24"/>
                <w:szCs w:val="24"/>
                <w:u w:val="none"/>
                <w:lang w:val="en-US" w:eastAsia="zh-CN" w:bidi="ar"/>
              </w:rPr>
            </w:pPr>
            <w:bookmarkStart w:id="1" w:name="_GoBack" w:colFirst="0" w:colLast="0"/>
            <w:r>
              <w:rPr>
                <w:rFonts w:hint="eastAsia" w:ascii="仿宋_GB2312" w:hAnsi="仿宋_GB2312" w:eastAsia="仿宋_GB2312" w:cs="仿宋_GB2312"/>
                <w:b/>
                <w:bCs/>
                <w:i w:val="0"/>
                <w:color w:val="000000"/>
                <w:kern w:val="0"/>
                <w:sz w:val="24"/>
                <w:szCs w:val="24"/>
                <w:u w:val="none"/>
                <w:lang w:val="en-US" w:eastAsia="zh-CN" w:bidi="ar"/>
              </w:rPr>
              <w:t>6</w:t>
            </w:r>
          </w:p>
        </w:tc>
        <w:tc>
          <w:tcPr>
            <w:tcW w:w="5696" w:type="dxa"/>
            <w:noWrap w:val="0"/>
            <w:vAlign w:val="center"/>
          </w:tcPr>
          <w:p w14:paraId="75FB18E7">
            <w:pPr>
              <w:keepNext w:val="0"/>
              <w:keepLines w:val="0"/>
              <w:widowControl/>
              <w:suppressLineNumbers w:val="0"/>
              <w:spacing w:line="360" w:lineRule="auto"/>
              <w:ind w:left="0" w:leftChars="0" w:firstLine="0" w:firstLineChars="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北京市怀柔区农业农村局关于印发《北京市怀柔区农业农村局关于规范农村宅基地使用权及宅基地上房屋所有权流转的实施意见》的通知</w:t>
            </w:r>
          </w:p>
        </w:tc>
        <w:tc>
          <w:tcPr>
            <w:tcW w:w="2479" w:type="dxa"/>
            <w:noWrap w:val="0"/>
            <w:vAlign w:val="center"/>
          </w:tcPr>
          <w:p w14:paraId="49657F9C">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宋体" w:eastAsia="仿宋_GB2312" w:cs="仿宋_GB2312"/>
                <w:i w:val="0"/>
                <w:color w:val="000000"/>
                <w:kern w:val="0"/>
                <w:sz w:val="24"/>
                <w:szCs w:val="24"/>
                <w:u w:val="none"/>
                <w:lang w:val="en-US" w:eastAsia="zh-CN" w:bidi="ar"/>
              </w:rPr>
              <w:t>怀农发〔2025〕27号</w:t>
            </w:r>
          </w:p>
        </w:tc>
      </w:tr>
    </w:tbl>
    <w:p w14:paraId="7947CCCE">
      <w:pPr>
        <w:keepNext w:val="0"/>
        <w:keepLines w:val="0"/>
        <w:pageBreakBefore w:val="0"/>
        <w:widowControl/>
        <w:suppressLineNumbers w:val="0"/>
        <w:overflowPunct/>
        <w:autoSpaceDE/>
        <w:autoSpaceDN/>
        <w:bidi w:val="0"/>
        <w:spacing w:line="560" w:lineRule="exact"/>
        <w:ind w:left="0" w:leftChars="0" w:firstLine="0" w:firstLineChars="0"/>
        <w:jc w:val="both"/>
        <w:textAlignment w:val="center"/>
        <w:outlineLvl w:val="9"/>
        <w:rPr>
          <w:rFonts w:hint="eastAsia" w:ascii="方正小标宋_GBK" w:hAnsi="方正小标宋_GBK" w:eastAsia="方正小标宋_GBK" w:cs="方正小标宋_GBK"/>
          <w:color w:val="000000"/>
          <w:sz w:val="44"/>
          <w:szCs w:val="44"/>
          <w:lang w:val="en-US" w:eastAsia="en-US"/>
        </w:rPr>
      </w:pPr>
    </w:p>
    <w:p w14:paraId="5DEEE4FE">
      <w:pPr>
        <w:keepNext w:val="0"/>
        <w:keepLines w:val="0"/>
        <w:pageBreakBefore w:val="0"/>
        <w:widowControl/>
        <w:suppressLineNumbers w:val="0"/>
        <w:overflowPunct/>
        <w:autoSpaceDE/>
        <w:autoSpaceDN/>
        <w:bidi w:val="0"/>
        <w:spacing w:line="560" w:lineRule="exact"/>
        <w:ind w:left="0" w:leftChars="0" w:firstLine="0" w:firstLineChars="0"/>
        <w:jc w:val="both"/>
        <w:textAlignment w:val="center"/>
        <w:outlineLvl w:val="9"/>
        <w:rPr>
          <w:rFonts w:hint="eastAsia" w:ascii="方正小标宋_GBK" w:hAnsi="方正小标宋_GBK" w:eastAsia="方正小标宋_GBK" w:cs="方正小标宋_GBK"/>
          <w:color w:val="000000"/>
          <w:sz w:val="44"/>
          <w:szCs w:val="44"/>
          <w:lang w:val="en-US" w:eastAsia="en-US"/>
        </w:rPr>
      </w:pPr>
    </w:p>
    <w:p w14:paraId="59EAFAC8">
      <w:pPr>
        <w:keepNext w:val="0"/>
        <w:keepLines w:val="0"/>
        <w:pageBreakBefore w:val="0"/>
        <w:widowControl/>
        <w:suppressLineNumbers w:val="0"/>
        <w:overflowPunct/>
        <w:autoSpaceDE/>
        <w:autoSpaceDN/>
        <w:bidi w:val="0"/>
        <w:spacing w:line="560" w:lineRule="exact"/>
        <w:ind w:left="0" w:leftChars="0" w:firstLine="0" w:firstLineChars="0"/>
        <w:jc w:val="both"/>
        <w:textAlignment w:val="center"/>
        <w:outlineLvl w:val="9"/>
        <w:rPr>
          <w:rFonts w:hint="eastAsia" w:ascii="黑体" w:hAnsi="黑体" w:eastAsia="黑体" w:cs="黑体"/>
          <w:color w:val="000000"/>
          <w:sz w:val="32"/>
          <w:szCs w:val="32"/>
          <w:lang w:val="en-US" w:eastAsia="zh-CN"/>
        </w:rPr>
      </w:pPr>
    </w:p>
    <w:p w14:paraId="13403B20">
      <w:pPr>
        <w:keepNext w:val="0"/>
        <w:keepLines w:val="0"/>
        <w:pageBreakBefore w:val="0"/>
        <w:widowControl/>
        <w:suppressLineNumbers w:val="0"/>
        <w:overflowPunct/>
        <w:autoSpaceDE/>
        <w:autoSpaceDN/>
        <w:bidi w:val="0"/>
        <w:spacing w:line="560" w:lineRule="exact"/>
        <w:ind w:left="0" w:leftChars="0" w:firstLine="0" w:firstLineChars="0"/>
        <w:jc w:val="both"/>
        <w:textAlignment w:val="center"/>
        <w:outlineLvl w:val="9"/>
        <w:rPr>
          <w:rFonts w:hint="eastAsia" w:ascii="黑体" w:hAnsi="黑体" w:eastAsia="黑体" w:cs="黑体"/>
          <w:color w:val="000000"/>
          <w:sz w:val="32"/>
          <w:szCs w:val="32"/>
          <w:lang w:val="en-US" w:eastAsia="zh-CN"/>
        </w:rPr>
      </w:pPr>
    </w:p>
    <w:p w14:paraId="4EEB7D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081464"/>
    <w:rsid w:val="4A081464"/>
    <w:rsid w:val="63737C62"/>
    <w:rsid w:val="6D413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uiPriority w:val="0"/>
    <w:pPr>
      <w:spacing w:line="840" w:lineRule="exact"/>
      <w:jc w:val="center"/>
    </w:pPr>
    <w:rPr>
      <w:rFonts w:ascii="方正小标宋_GBK" w:hAnsi="宋体" w:eastAsia="方正小标宋_GBK"/>
      <w:b/>
      <w:color w:val="FF0000"/>
      <w:sz w:val="72"/>
      <w:szCs w:val="72"/>
    </w:rPr>
  </w:style>
  <w:style w:type="table" w:customStyle="1" w:styleId="5">
    <w:name w:val="Table Normal"/>
    <w:unhideWhenUsed/>
    <w:qFormat/>
    <w:uiPriority w:val="0"/>
    <w:tblPr>
      <w:tblCellMar>
        <w:top w:w="0" w:type="dxa"/>
        <w:left w:w="0" w:type="dxa"/>
        <w:bottom w:w="0" w:type="dxa"/>
        <w:right w:w="0" w:type="dxa"/>
      </w:tblCellMar>
    </w:tblPr>
  </w:style>
  <w:style w:type="character" w:customStyle="1" w:styleId="6">
    <w:name w:val="font21"/>
    <w:basedOn w:val="4"/>
    <w:qFormat/>
    <w:uiPriority w:val="0"/>
    <w:rPr>
      <w:rFonts w:hint="eastAsia" w:ascii="宋体" w:hAnsi="宋体" w:eastAsia="宋体" w:cs="宋体"/>
      <w:color w:val="000000"/>
      <w:sz w:val="24"/>
      <w:szCs w:val="24"/>
      <w:u w:val="single"/>
    </w:rPr>
  </w:style>
  <w:style w:type="paragraph" w:customStyle="1" w:styleId="7">
    <w:name w:val=" Char Char Char1 Char Char Char Char Char Char Char Char Char1 Char Char Char Char"/>
    <w:basedOn w:val="1"/>
    <w:qFormat/>
    <w:uiPriority w:val="0"/>
    <w:pPr>
      <w:widowControl/>
      <w:spacing w:after="160" w:line="240" w:lineRule="exact"/>
      <w:jc w:val="left"/>
    </w:pPr>
    <w:rPr>
      <w:rFonts w:ascii="Tahoma" w:hAnsi="Tahoma" w:eastAsia="黑体" w:cs="Arial"/>
      <w:b/>
      <w:kern w:val="32"/>
      <w:sz w:val="32"/>
      <w:szCs w:val="28"/>
    </w:rPr>
  </w:style>
  <w:style w:type="character" w:customStyle="1" w:styleId="8">
    <w:name w:val="font11"/>
    <w:basedOn w:val="4"/>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2026-11-03T08:00:00Z</dcterms:created>
  <dc:creator>WPS_1717489222</dc:creator>
  <cp:lastModifiedBy>WPS_1717489222</cp:lastModifiedBy>
  <dcterms:modified xsi:type="dcterms:W3CDTF">2026-11-03T08:02:32Z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A285EC3C476048328672D8034CBDC3B6_11</vt:lpwstr>
  </property>
  <property fmtid="{D5CDD505-2E9C-101B-9397-08002B2CF9AE}" pid="4" name="KSOTemplateDocerSaveRecord">
    <vt:lpwstr>eyJoZGlkIjoiMzEwNTM5NzYwMDRjMzkwZTVkZjY2ODkwMGIxNGU0OTUiLCJ1c2VySWQiOiIxNjA0Mzk3OTIxIn0=</vt:lpwstr>
  </property>
</Properties>
</file>