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9A456">
      <w:pPr>
        <w:widowControl/>
        <w:spacing w:after="200" w:line="276" w:lineRule="auto"/>
        <w:jc w:val="left"/>
        <w:rPr>
          <w:rFonts w:hint="default" w:ascii="Times New Roman" w:hAnsi="Times New Roman" w:eastAsia="方正小标宋_GBK" w:cs="Times New Roman"/>
          <w:color w:val="000000"/>
          <w:spacing w:val="0"/>
          <w:kern w:val="0"/>
          <w:sz w:val="36"/>
          <w:szCs w:val="36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0"/>
          <w:kern w:val="0"/>
          <w:sz w:val="32"/>
          <w:szCs w:val="32"/>
          <w:highlight w:val="none"/>
          <w:u w:val="none"/>
          <w:lang w:val="en-US" w:eastAsia="zh-CN"/>
        </w:rPr>
        <w:t>附件2</w:t>
      </w:r>
    </w:p>
    <w:p w14:paraId="5FDC2A46">
      <w:pPr>
        <w:widowControl/>
        <w:numPr>
          <w:ilvl w:val="0"/>
          <w:numId w:val="0"/>
        </w:numPr>
        <w:spacing w:after="0" w:afterLines="0" w:line="560" w:lineRule="exact"/>
        <w:jc w:val="center"/>
        <w:rPr>
          <w:rFonts w:hint="default" w:ascii="Times New Roman" w:hAnsi="Times New Roman" w:eastAsia="黑体" w:cs="Times New Roman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pacing w:val="0"/>
          <w:kern w:val="0"/>
          <w:sz w:val="44"/>
          <w:szCs w:val="32"/>
          <w:highlight w:val="none"/>
          <w:lang w:val="en-US" w:eastAsia="en-US"/>
        </w:rPr>
        <w:t>人工智能应用服务商信息报送要求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42"/>
        <w:gridCol w:w="4580"/>
        <w:gridCol w:w="2496"/>
      </w:tblGrid>
      <w:tr w14:paraId="2C004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04" w:type="dxa"/>
            <w:noWrap w:val="0"/>
            <w:vAlign w:val="center"/>
          </w:tcPr>
          <w:p w14:paraId="0978E63C">
            <w:pPr>
              <w:widowControl/>
              <w:spacing w:after="0" w:afterLines="0" w:line="276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42" w:type="dxa"/>
            <w:noWrap w:val="0"/>
            <w:vAlign w:val="center"/>
          </w:tcPr>
          <w:p w14:paraId="2F7C5C50">
            <w:pPr>
              <w:widowControl/>
              <w:spacing w:after="0" w:afterLines="0" w:line="276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4580" w:type="dxa"/>
            <w:noWrap w:val="0"/>
            <w:vAlign w:val="center"/>
          </w:tcPr>
          <w:p w14:paraId="17BECC5F">
            <w:pPr>
              <w:widowControl/>
              <w:spacing w:after="0" w:afterLines="0" w:line="276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具体报送要求</w:t>
            </w:r>
          </w:p>
        </w:tc>
        <w:tc>
          <w:tcPr>
            <w:tcW w:w="2496" w:type="dxa"/>
            <w:noWrap w:val="0"/>
            <w:vAlign w:val="center"/>
          </w:tcPr>
          <w:p w14:paraId="60298614">
            <w:pPr>
              <w:widowControl/>
              <w:spacing w:after="0" w:afterLines="0" w:line="276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佐证资料</w:t>
            </w:r>
          </w:p>
        </w:tc>
      </w:tr>
      <w:tr w14:paraId="10C20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4" w:type="dxa"/>
            <w:vMerge w:val="restart"/>
            <w:noWrap w:val="0"/>
            <w:vAlign w:val="center"/>
          </w:tcPr>
          <w:p w14:paraId="4F1AA3EC">
            <w:pPr>
              <w:widowControl/>
              <w:spacing w:after="0" w:afterLines="0" w:line="276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42" w:type="dxa"/>
            <w:vMerge w:val="restart"/>
            <w:noWrap w:val="0"/>
            <w:vAlign w:val="center"/>
          </w:tcPr>
          <w:p w14:paraId="67430A6F">
            <w:pPr>
              <w:widowControl/>
              <w:spacing w:after="0" w:afterLines="0" w:line="276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基本要求</w:t>
            </w:r>
          </w:p>
        </w:tc>
        <w:tc>
          <w:tcPr>
            <w:tcW w:w="4580" w:type="dxa"/>
            <w:noWrap w:val="0"/>
            <w:vAlign w:val="center"/>
          </w:tcPr>
          <w:p w14:paraId="64FBEF6D">
            <w:pPr>
              <w:widowControl/>
              <w:spacing w:after="0" w:afterLines="0" w:line="276" w:lineRule="auto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1. 所报送服务商应为中华人民共和国境内注册、正常经营的法人或非法人组织，主营业务覆盖人工智能相关服务的内容。</w:t>
            </w:r>
          </w:p>
        </w:tc>
        <w:tc>
          <w:tcPr>
            <w:tcW w:w="2496" w:type="dxa"/>
            <w:noWrap w:val="0"/>
            <w:vAlign w:val="center"/>
          </w:tcPr>
          <w:p w14:paraId="4BEA2035">
            <w:pPr>
              <w:widowControl/>
              <w:spacing w:after="0" w:afterLines="0" w:line="276" w:lineRule="auto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  <w:t>营业执照等证书</w:t>
            </w:r>
          </w:p>
        </w:tc>
      </w:tr>
      <w:tr w14:paraId="22102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4" w:type="dxa"/>
            <w:vMerge w:val="continue"/>
            <w:noWrap w:val="0"/>
            <w:vAlign w:val="center"/>
          </w:tcPr>
          <w:p w14:paraId="7A2BE31A">
            <w:pPr>
              <w:widowControl/>
              <w:spacing w:after="0" w:afterLines="0" w:line="276" w:lineRule="auto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0346927A">
            <w:pPr>
              <w:widowControl/>
              <w:spacing w:after="0" w:afterLines="0" w:line="276" w:lineRule="auto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5F415118">
            <w:pPr>
              <w:widowControl/>
              <w:spacing w:after="0" w:afterLines="0" w:line="276" w:lineRule="auto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2. 所报送服务商及其法定代表人、实控人在近3年内不得存在严重失信违法行为，未被列入失信被执行人、严重失信主体名单等。</w:t>
            </w:r>
          </w:p>
        </w:tc>
        <w:tc>
          <w:tcPr>
            <w:tcW w:w="2496" w:type="dxa"/>
            <w:noWrap w:val="0"/>
            <w:vAlign w:val="center"/>
          </w:tcPr>
          <w:p w14:paraId="76061DBC">
            <w:pPr>
              <w:widowControl/>
              <w:spacing w:after="0" w:afterLines="0" w:line="276" w:lineRule="auto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  <w:t>信用中国查询记录</w:t>
            </w:r>
          </w:p>
        </w:tc>
      </w:tr>
      <w:tr w14:paraId="611D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Merge w:val="continue"/>
            <w:noWrap w:val="0"/>
            <w:vAlign w:val="center"/>
          </w:tcPr>
          <w:p w14:paraId="43888BC0">
            <w:pPr>
              <w:widowControl/>
              <w:spacing w:after="0" w:afterLines="0" w:line="276" w:lineRule="auto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1124CF2B">
            <w:pPr>
              <w:widowControl/>
              <w:spacing w:after="0" w:afterLines="0" w:line="276" w:lineRule="auto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6D0E8E22">
            <w:pPr>
              <w:widowControl/>
              <w:tabs>
                <w:tab w:val="left" w:pos="5412"/>
              </w:tabs>
              <w:spacing w:after="0" w:afterLines="0" w:line="276" w:lineRule="auto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3. 所报送服务商不得存在侵犯第三方知识产权的行为。</w:t>
            </w:r>
          </w:p>
        </w:tc>
        <w:tc>
          <w:tcPr>
            <w:tcW w:w="2496" w:type="dxa"/>
            <w:noWrap w:val="0"/>
            <w:vAlign w:val="center"/>
          </w:tcPr>
          <w:p w14:paraId="2E85B550">
            <w:pPr>
              <w:widowControl/>
              <w:spacing w:after="0" w:afterLines="0" w:line="276" w:lineRule="auto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  <w:t>服务商档案-承诺书</w:t>
            </w:r>
          </w:p>
        </w:tc>
      </w:tr>
      <w:tr w14:paraId="15214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 w14:paraId="1ADB56D1">
            <w:pPr>
              <w:widowControl/>
              <w:spacing w:after="0" w:afterLines="0" w:line="276" w:lineRule="auto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42" w:type="dxa"/>
            <w:noWrap w:val="0"/>
            <w:vAlign w:val="center"/>
          </w:tcPr>
          <w:p w14:paraId="797F9E0A">
            <w:pPr>
              <w:widowControl/>
              <w:spacing w:after="0" w:afterLines="0" w:line="276" w:lineRule="auto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服务资质</w:t>
            </w:r>
          </w:p>
        </w:tc>
        <w:tc>
          <w:tcPr>
            <w:tcW w:w="4580" w:type="dxa"/>
            <w:noWrap w:val="0"/>
            <w:vAlign w:val="center"/>
          </w:tcPr>
          <w:p w14:paraId="4ABDB93F">
            <w:pPr>
              <w:widowControl/>
              <w:numPr>
                <w:ilvl w:val="0"/>
                <w:numId w:val="0"/>
              </w:numPr>
              <w:spacing w:after="0" w:afterLines="0" w:line="276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如果所报送服务商涉及提供以下特定服务内容，应满足有关资质要求：</w:t>
            </w:r>
          </w:p>
          <w:p w14:paraId="4C87222E">
            <w:pPr>
              <w:widowControl/>
              <w:numPr>
                <w:ilvl w:val="0"/>
                <w:numId w:val="0"/>
              </w:numPr>
              <w:spacing w:after="0" w:afterLines="0" w:line="276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1. 第三方测试评估服务；</w:t>
            </w:r>
          </w:p>
          <w:p w14:paraId="25102183">
            <w:pPr>
              <w:widowControl/>
              <w:numPr>
                <w:ilvl w:val="0"/>
                <w:numId w:val="0"/>
              </w:numPr>
              <w:spacing w:after="0" w:afterLines="0" w:line="276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2. 对外提供的网站、移动APP、微信小程序等服务；</w:t>
            </w:r>
          </w:p>
          <w:p w14:paraId="285D3696">
            <w:pPr>
              <w:widowControl/>
              <w:numPr>
                <w:ilvl w:val="0"/>
                <w:numId w:val="0"/>
              </w:numPr>
              <w:spacing w:after="0" w:afterLines="0" w:line="276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3. 具有舆论属性或者社会动员能力的生成式人工智能服务；</w:t>
            </w:r>
          </w:p>
          <w:p w14:paraId="4F0C9C57">
            <w:pPr>
              <w:widowControl/>
              <w:numPr>
                <w:ilvl w:val="0"/>
                <w:numId w:val="0"/>
              </w:numPr>
              <w:spacing w:after="0" w:afterLines="0" w:line="276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4. 其他有明确资质要求的服务。</w:t>
            </w:r>
          </w:p>
        </w:tc>
        <w:tc>
          <w:tcPr>
            <w:tcW w:w="2496" w:type="dxa"/>
            <w:noWrap w:val="0"/>
            <w:vAlign w:val="center"/>
          </w:tcPr>
          <w:p w14:paraId="57B79DF8">
            <w:pPr>
              <w:widowControl/>
              <w:spacing w:after="0" w:afterLines="0" w:line="276" w:lineRule="auto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  <w:t>1. 服务商档案-服务资质</w:t>
            </w:r>
          </w:p>
          <w:p w14:paraId="50DB2D91">
            <w:pPr>
              <w:widowControl/>
              <w:spacing w:after="0" w:afterLines="0" w:line="276" w:lineRule="auto"/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  <w:t>2. 服务资质证明材料</w:t>
            </w:r>
          </w:p>
        </w:tc>
      </w:tr>
      <w:tr w14:paraId="3E3EF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 w14:paraId="26E65C98">
            <w:pPr>
              <w:widowControl/>
              <w:spacing w:after="0" w:afterLines="0" w:line="276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42" w:type="dxa"/>
            <w:noWrap w:val="0"/>
            <w:vAlign w:val="center"/>
          </w:tcPr>
          <w:p w14:paraId="36609ABC">
            <w:pPr>
              <w:widowControl/>
              <w:spacing w:after="0" w:afterLines="0" w:line="276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服务团队</w:t>
            </w:r>
          </w:p>
        </w:tc>
        <w:tc>
          <w:tcPr>
            <w:tcW w:w="4580" w:type="dxa"/>
            <w:noWrap w:val="0"/>
            <w:vAlign w:val="center"/>
          </w:tcPr>
          <w:p w14:paraId="18040D43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所报送服务商应建立稳定的人工智能应用服务商团队。原则上直接从事人工智能咨询规划、交付实施、运营管理、安全治理等相关服务的人员数量不少于3人。</w:t>
            </w:r>
          </w:p>
        </w:tc>
        <w:tc>
          <w:tcPr>
            <w:tcW w:w="2496" w:type="dxa"/>
            <w:noWrap w:val="0"/>
            <w:vAlign w:val="center"/>
          </w:tcPr>
          <w:p w14:paraId="79DD2E62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  <w:t>1. 服务商档案-服务团队信息</w:t>
            </w:r>
          </w:p>
          <w:p w14:paraId="291560F4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  <w:t>2. 服务商社保缴纳证明</w:t>
            </w:r>
          </w:p>
        </w:tc>
      </w:tr>
      <w:tr w14:paraId="17E34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 w14:paraId="482B0F4A">
            <w:pPr>
              <w:widowControl/>
              <w:spacing w:after="0" w:afterLines="0" w:line="276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742" w:type="dxa"/>
            <w:noWrap w:val="0"/>
            <w:vAlign w:val="center"/>
          </w:tcPr>
          <w:p w14:paraId="2A732248">
            <w:pPr>
              <w:widowControl/>
              <w:spacing w:after="0" w:afterLines="0" w:line="276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服务能力</w:t>
            </w:r>
          </w:p>
        </w:tc>
        <w:tc>
          <w:tcPr>
            <w:tcW w:w="4580" w:type="dxa"/>
            <w:noWrap w:val="0"/>
            <w:vAlign w:val="center"/>
          </w:tcPr>
          <w:p w14:paraId="0717BE24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所报送服务商应满足以下条件：</w:t>
            </w:r>
          </w:p>
          <w:p w14:paraId="0915C3BE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1. 掌握人工智能相关技术与应用模式，能够识别用户在应用人工智能方面的核心需求；</w:t>
            </w:r>
          </w:p>
          <w:p w14:paraId="12F899A0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2. 具备开展人工智能应用服务所必需的场所、设备、工具等基础条件；</w:t>
            </w:r>
          </w:p>
          <w:p w14:paraId="62C7E034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3. 规范服务流程，形成完整、可用、标准的服务手册或文档。</w:t>
            </w:r>
          </w:p>
        </w:tc>
        <w:tc>
          <w:tcPr>
            <w:tcW w:w="2496" w:type="dxa"/>
            <w:noWrap w:val="0"/>
            <w:vAlign w:val="center"/>
          </w:tcPr>
          <w:p w14:paraId="54EB67B1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  <w:t>1. 服务商档案-服务内容</w:t>
            </w:r>
          </w:p>
          <w:p w14:paraId="5EA4E11C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12D4FABB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  <w:t xml:space="preserve">3. </w:t>
            </w: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4"/>
                <w:lang w:val="en-US" w:eastAsia="zh-CN" w:bidi="ar-SA"/>
              </w:rPr>
              <w:t>服务手册</w:t>
            </w:r>
          </w:p>
        </w:tc>
      </w:tr>
      <w:tr w14:paraId="28BFC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 w14:paraId="571A1ABF">
            <w:pPr>
              <w:widowControl/>
              <w:spacing w:after="0" w:afterLines="0" w:line="276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42" w:type="dxa"/>
            <w:noWrap w:val="0"/>
            <w:vAlign w:val="center"/>
          </w:tcPr>
          <w:p w14:paraId="06273962">
            <w:pPr>
              <w:widowControl/>
              <w:spacing w:after="0" w:afterLines="0" w:line="276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服务案例数量</w:t>
            </w:r>
          </w:p>
        </w:tc>
        <w:tc>
          <w:tcPr>
            <w:tcW w:w="4580" w:type="dxa"/>
            <w:noWrap w:val="0"/>
            <w:vAlign w:val="center"/>
          </w:tcPr>
          <w:p w14:paraId="7F3CBB98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所报送服务商应完成对应数量的服务案例：</w:t>
            </w:r>
          </w:p>
          <w:p w14:paraId="136F119A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1. 开展人工智能相关服务年限在3年及以上，原则上近3年内至少完成30项服务案例；</w:t>
            </w:r>
          </w:p>
          <w:p w14:paraId="5CDF0976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2. 开展人工智能相关服务年限在3年以下，原则上至少完成10项服务案例。</w:t>
            </w:r>
          </w:p>
        </w:tc>
        <w:tc>
          <w:tcPr>
            <w:tcW w:w="2496" w:type="dxa"/>
            <w:noWrap w:val="0"/>
            <w:vAlign w:val="center"/>
          </w:tcPr>
          <w:p w14:paraId="62D9E182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  <w:t>1. 服务商档案-开展人工智能相关服务年限</w:t>
            </w:r>
          </w:p>
          <w:p w14:paraId="1E6A41F4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76EC6AFA">
            <w:pPr>
              <w:widowControl/>
              <w:spacing w:after="0" w:afterLines="0"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1"/>
                <w:szCs w:val="24"/>
                <w:vertAlign w:val="baseline"/>
                <w:lang w:val="en-US" w:eastAsia="zh-CN"/>
              </w:rPr>
              <w:t>3. 服务案例证明材料</w:t>
            </w:r>
          </w:p>
        </w:tc>
      </w:tr>
    </w:tbl>
    <w:p w14:paraId="4A9857CC">
      <w:pPr>
        <w:widowControl/>
        <w:spacing w:after="0" w:afterLines="0" w:line="276" w:lineRule="auto"/>
        <w:jc w:val="both"/>
        <w:rPr>
          <w:rFonts w:hint="default" w:ascii="Times New Roman" w:hAnsi="Times New Roman" w:eastAsia="黑体" w:cs="Times New Roman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pacing w:val="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eastAsia" w:ascii="Times New Roman" w:hAnsi="Times New Roman" w:eastAsia="仿宋_GB2312" w:cs="Times New Roman"/>
          <w:spacing w:val="0"/>
          <w:kern w:val="0"/>
          <w:sz w:val="21"/>
          <w:szCs w:val="21"/>
          <w:highlight w:val="none"/>
          <w:lang w:val="en-US" w:eastAsia="zh-CN"/>
        </w:rPr>
        <w:t>佐证材料以电子版形式随服务商申请表一并报送。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327921"/>
    <w:rsid w:val="7291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724</Words>
  <Characters>750</Characters>
  <Lines>0</Lines>
  <Paragraphs>0</Paragraphs>
  <TotalTime>0</TotalTime>
  <ScaleCrop>false</ScaleCrop>
  <LinksUpToDate>false</LinksUpToDate>
  <CharactersWithSpaces>772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2026-09-18T02:23:00Z</dcterms:created>
  <dc:creator>quwei</dc:creator>
  <cp:lastModifiedBy>Vivian</cp:lastModifiedBy>
  <dcterms:modified xsi:type="dcterms:W3CDTF">2026-09-18T02:53:07Z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eyJoZGlkIjoiNTFjNTMxZDUxNTUzNTFjNDU2OGY1NjljN2VhZTcxNmQiLCJ1c2VySWQiOiIxMjM5NTc1MTM4In0=</vt:lpwstr>
  </property>
  <property fmtid="{D5CDD505-2E9C-101B-9397-08002B2CF9AE}" pid="4" name="ICV">
    <vt:lpwstr>DBAD2335B0B243CAA7A4DD0D5B19752B_12</vt:lpwstr>
  </property>
</Properties>
</file>