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8502">
      <w:pPr>
        <w:spacing w:before="100" w:line="227" w:lineRule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4"/>
          <w:sz w:val="32"/>
          <w:szCs w:val="32"/>
          <w:highlight w:val="none"/>
        </w:rPr>
        <w:t>附件</w:t>
      </w:r>
    </w:p>
    <w:p w14:paraId="2CCFE025">
      <w:pPr>
        <w:spacing w:line="254" w:lineRule="auto"/>
        <w:rPr>
          <w:rFonts w:ascii="Arial"/>
          <w:sz w:val="21"/>
          <w:highlight w:val="none"/>
        </w:rPr>
      </w:pPr>
    </w:p>
    <w:p w14:paraId="044F1F47">
      <w:pPr>
        <w:spacing w:line="254" w:lineRule="auto"/>
        <w:rPr>
          <w:rFonts w:ascii="Arial"/>
          <w:sz w:val="21"/>
          <w:highlight w:val="none"/>
        </w:rPr>
      </w:pPr>
    </w:p>
    <w:p w14:paraId="52E80DF7">
      <w:pPr>
        <w:spacing w:line="255" w:lineRule="auto"/>
        <w:rPr>
          <w:rFonts w:ascii="Arial"/>
          <w:sz w:val="21"/>
          <w:highlight w:val="none"/>
        </w:rPr>
      </w:pPr>
    </w:p>
    <w:p w14:paraId="5DC25954">
      <w:pPr>
        <w:spacing w:before="201" w:line="204" w:lineRule="auto"/>
        <w:ind w:left="0"/>
        <w:jc w:val="center"/>
        <w:outlineLvl w:val="0"/>
        <w:rPr>
          <w:rFonts w:ascii="方正小标宋_GBK" w:hAnsi="方正小标宋_GBK" w:eastAsia="方正小标宋_GBK" w:cs="方正小标宋_GBK"/>
          <w:sz w:val="52"/>
          <w:szCs w:val="52"/>
          <w:highlight w:val="none"/>
        </w:rPr>
      </w:pPr>
      <w:r>
        <w:rPr>
          <w:rFonts w:ascii="方正小标宋_GBK" w:hAnsi="方正小标宋_GBK" w:eastAsia="方正小标宋_GBK" w:cs="方正小标宋_GBK"/>
          <w:spacing w:val="65"/>
          <w:sz w:val="52"/>
          <w:szCs w:val="52"/>
          <w:highlight w:val="none"/>
        </w:rPr>
        <w:t>基础研究</w:t>
      </w:r>
      <w:r>
        <w:rPr>
          <w:rFonts w:hint="eastAsia" w:ascii="方正小标宋_GBK" w:hAnsi="方正小标宋_GBK" w:eastAsia="方正小标宋_GBK" w:cs="方正小标宋_GBK"/>
          <w:spacing w:val="65"/>
          <w:sz w:val="52"/>
          <w:szCs w:val="52"/>
          <w:highlight w:val="none"/>
          <w:lang w:val="en-US" w:eastAsia="zh-CN"/>
        </w:rPr>
        <w:t>出资</w:t>
      </w:r>
      <w:r>
        <w:rPr>
          <w:rFonts w:ascii="方正小标宋_GBK" w:hAnsi="方正小标宋_GBK" w:eastAsia="方正小标宋_GBK" w:cs="方正小标宋_GBK"/>
          <w:spacing w:val="65"/>
          <w:sz w:val="52"/>
          <w:szCs w:val="52"/>
          <w:highlight w:val="none"/>
        </w:rPr>
        <w:t>合同</w:t>
      </w:r>
    </w:p>
    <w:p w14:paraId="29808F8E">
      <w:pPr>
        <w:spacing w:line="424" w:lineRule="auto"/>
        <w:rPr>
          <w:rFonts w:ascii="Arial"/>
          <w:sz w:val="21"/>
          <w:highlight w:val="none"/>
        </w:rPr>
      </w:pPr>
    </w:p>
    <w:p w14:paraId="633B41F3">
      <w:pPr>
        <w:spacing w:before="91" w:line="219" w:lineRule="auto"/>
        <w:ind w:left="0"/>
        <w:jc w:val="center"/>
        <w:rPr>
          <w:rFonts w:ascii="KaiTi_GB2312" w:hAnsi="KaiTi_GB2312" w:eastAsia="KaiTi_GB2312" w:cs="KaiTi_GB2312"/>
          <w:sz w:val="28"/>
          <w:szCs w:val="28"/>
          <w:highlight w:val="none"/>
        </w:rPr>
      </w:pPr>
      <w:r>
        <w:rPr>
          <w:rFonts w:ascii="KaiTi_GB2312" w:hAnsi="KaiTi_GB2312" w:eastAsia="KaiTi_GB2312" w:cs="KaiTi_GB2312"/>
          <w:sz w:val="28"/>
          <w:szCs w:val="28"/>
          <w:highlight w:val="none"/>
        </w:rPr>
        <w:t>（</w:t>
      </w:r>
      <w:r>
        <w:rPr>
          <w:rFonts w:hint="eastAsia" w:ascii="KaiTi_GB2312" w:hAnsi="KaiTi_GB2312" w:eastAsia="KaiTi_GB2312" w:cs="KaiTi_GB2312"/>
          <w:sz w:val="28"/>
          <w:szCs w:val="28"/>
          <w:highlight w:val="none"/>
          <w:lang w:val="en-US" w:eastAsia="zh-CN"/>
        </w:rPr>
        <w:t>参考</w:t>
      </w:r>
      <w:r>
        <w:rPr>
          <w:rFonts w:ascii="KaiTi_GB2312" w:hAnsi="KaiTi_GB2312" w:eastAsia="KaiTi_GB2312" w:cs="KaiTi_GB2312"/>
          <w:sz w:val="28"/>
          <w:szCs w:val="28"/>
          <w:highlight w:val="none"/>
        </w:rPr>
        <w:t>模板）</w:t>
      </w:r>
    </w:p>
    <w:p w14:paraId="4815C341">
      <w:pPr>
        <w:spacing w:line="275" w:lineRule="auto"/>
        <w:rPr>
          <w:rFonts w:ascii="Arial"/>
          <w:sz w:val="21"/>
          <w:highlight w:val="none"/>
        </w:rPr>
      </w:pPr>
    </w:p>
    <w:p w14:paraId="7C069A06">
      <w:pPr>
        <w:spacing w:line="275" w:lineRule="auto"/>
        <w:rPr>
          <w:rFonts w:ascii="Arial"/>
          <w:sz w:val="21"/>
          <w:highlight w:val="none"/>
        </w:rPr>
      </w:pPr>
    </w:p>
    <w:p w14:paraId="5FADE39A">
      <w:pPr>
        <w:spacing w:line="275" w:lineRule="auto"/>
        <w:rPr>
          <w:rFonts w:ascii="Arial"/>
          <w:sz w:val="21"/>
          <w:highlight w:val="none"/>
        </w:rPr>
      </w:pPr>
    </w:p>
    <w:p w14:paraId="52774D50">
      <w:pPr>
        <w:spacing w:line="276" w:lineRule="auto"/>
        <w:rPr>
          <w:rFonts w:ascii="Arial"/>
          <w:sz w:val="21"/>
          <w:highlight w:val="none"/>
        </w:rPr>
      </w:pPr>
    </w:p>
    <w:p w14:paraId="63BF2103">
      <w:pPr>
        <w:spacing w:line="276" w:lineRule="auto"/>
        <w:rPr>
          <w:rFonts w:ascii="Arial"/>
          <w:sz w:val="21"/>
          <w:highlight w:val="none"/>
        </w:rPr>
      </w:pPr>
    </w:p>
    <w:p w14:paraId="229198F1">
      <w:pPr>
        <w:spacing w:before="91" w:line="219" w:lineRule="auto"/>
        <w:ind w:left="1099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default" w:ascii="黑体" w:hAnsi="黑体" w:eastAsia="黑体" w:cs="黑体"/>
          <w:spacing w:val="-2"/>
          <w:sz w:val="28"/>
          <w:szCs w:val="28"/>
          <w:highlight w:val="none"/>
          <w:lang w:val="en-US"/>
        </w:rPr>
        <w:t>名</w:t>
      </w:r>
      <w:r>
        <w:rPr>
          <w:rFonts w:hint="eastAsia" w:ascii="黑体" w:hAnsi="黑体" w:eastAsia="黑体" w:cs="黑体"/>
          <w:spacing w:val="-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pacing w:val="-2"/>
          <w:sz w:val="28"/>
          <w:szCs w:val="28"/>
          <w:highlight w:val="none"/>
          <w:lang w:val="en-US"/>
        </w:rPr>
        <w:t>称</w:t>
      </w:r>
      <w:r>
        <w:rPr>
          <w:rFonts w:ascii="黑体" w:hAnsi="黑体" w:eastAsia="黑体" w:cs="黑体"/>
          <w:spacing w:val="-2"/>
          <w:sz w:val="28"/>
          <w:szCs w:val="28"/>
          <w:highlight w:val="none"/>
        </w:rPr>
        <w:t>:</w:t>
      </w:r>
      <w:r>
        <w:rPr>
          <w:rFonts w:ascii="黑体" w:hAnsi="黑体" w:eastAsia="黑体" w:cs="黑体"/>
          <w:spacing w:val="121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z w:val="28"/>
          <w:szCs w:val="28"/>
          <w:highlight w:val="none"/>
          <w:u w:val="single" w:color="auto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 w:color="auto"/>
          <w:lang w:val="en-US" w:eastAsia="zh-CN"/>
        </w:rPr>
        <w:t xml:space="preserve">  </w:t>
      </w:r>
      <w:r>
        <w:rPr>
          <w:rFonts w:ascii="黑体" w:hAnsi="黑体" w:eastAsia="黑体" w:cs="黑体"/>
          <w:sz w:val="28"/>
          <w:szCs w:val="28"/>
          <w:highlight w:val="none"/>
          <w:u w:val="single" w:color="auto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 w:color="auto"/>
          <w:lang w:val="en-US" w:eastAsia="zh-CN"/>
        </w:rPr>
        <w:t xml:space="preserve"> </w:t>
      </w:r>
    </w:p>
    <w:p w14:paraId="465D1817">
      <w:pPr>
        <w:spacing w:line="242" w:lineRule="auto"/>
        <w:rPr>
          <w:rFonts w:ascii="Arial"/>
          <w:sz w:val="21"/>
          <w:highlight w:val="none"/>
        </w:rPr>
      </w:pPr>
    </w:p>
    <w:p w14:paraId="2BA503C8">
      <w:pPr>
        <w:spacing w:line="242" w:lineRule="auto"/>
        <w:rPr>
          <w:rFonts w:ascii="Arial"/>
          <w:sz w:val="21"/>
          <w:highlight w:val="none"/>
        </w:rPr>
      </w:pPr>
    </w:p>
    <w:p w14:paraId="56294B06">
      <w:pPr>
        <w:spacing w:line="243" w:lineRule="auto"/>
        <w:rPr>
          <w:rFonts w:ascii="Arial"/>
          <w:sz w:val="21"/>
          <w:highlight w:val="none"/>
        </w:rPr>
      </w:pPr>
    </w:p>
    <w:p w14:paraId="114895B1">
      <w:pPr>
        <w:spacing w:line="243" w:lineRule="auto"/>
        <w:rPr>
          <w:rFonts w:ascii="Arial"/>
          <w:sz w:val="21"/>
          <w:highlight w:val="none"/>
        </w:rPr>
      </w:pPr>
    </w:p>
    <w:p w14:paraId="769CC538">
      <w:pPr>
        <w:spacing w:before="92" w:line="436" w:lineRule="auto"/>
        <w:ind w:left="1150" w:right="1084" w:hanging="27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17"/>
          <w:sz w:val="28"/>
          <w:szCs w:val="28"/>
          <w:highlight w:val="none"/>
        </w:rPr>
        <w:t>出</w:t>
      </w:r>
      <w:r>
        <w:rPr>
          <w:rFonts w:ascii="黑体" w:hAnsi="黑体" w:eastAsia="黑体" w:cs="黑体"/>
          <w:spacing w:val="15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7"/>
          <w:sz w:val="28"/>
          <w:szCs w:val="28"/>
          <w:highlight w:val="none"/>
        </w:rPr>
        <w:t>资</w:t>
      </w:r>
      <w:r>
        <w:rPr>
          <w:rFonts w:ascii="黑体" w:hAnsi="黑体" w:eastAsia="黑体" w:cs="黑体"/>
          <w:spacing w:val="15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7"/>
          <w:sz w:val="28"/>
          <w:szCs w:val="28"/>
          <w:highlight w:val="none"/>
        </w:rPr>
        <w:t>方:</w:t>
      </w:r>
      <w:r>
        <w:rPr>
          <w:rFonts w:ascii="黑体" w:hAnsi="黑体" w:eastAsia="黑体" w:cs="黑体"/>
          <w:spacing w:val="121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z w:val="28"/>
          <w:szCs w:val="28"/>
          <w:highlight w:val="none"/>
          <w:u w:val="single" w:color="auto"/>
        </w:rPr>
        <w:t xml:space="preserve">                                   </w:t>
      </w:r>
      <w:r>
        <w:rPr>
          <w:rFonts w:ascii="黑体" w:hAnsi="黑体" w:eastAsia="黑体" w:cs="黑体"/>
          <w:spacing w:val="19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20"/>
          <w:sz w:val="28"/>
          <w:szCs w:val="28"/>
          <w:highlight w:val="none"/>
        </w:rPr>
        <w:t>(甲</w:t>
      </w:r>
      <w:r>
        <w:rPr>
          <w:rFonts w:ascii="黑体" w:hAnsi="黑体" w:eastAsia="黑体" w:cs="黑体"/>
          <w:spacing w:val="8"/>
          <w:sz w:val="28"/>
          <w:szCs w:val="28"/>
          <w:highlight w:val="none"/>
        </w:rPr>
        <w:t xml:space="preserve">  </w:t>
      </w:r>
      <w:r>
        <w:rPr>
          <w:rFonts w:ascii="黑体" w:hAnsi="黑体" w:eastAsia="黑体" w:cs="黑体"/>
          <w:spacing w:val="-20"/>
          <w:sz w:val="28"/>
          <w:szCs w:val="28"/>
          <w:highlight w:val="none"/>
        </w:rPr>
        <w:t>方)</w:t>
      </w:r>
    </w:p>
    <w:p w14:paraId="4CBA6FDC">
      <w:pPr>
        <w:spacing w:before="39" w:line="219" w:lineRule="auto"/>
        <w:ind w:left="1098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8"/>
          <w:sz w:val="28"/>
          <w:szCs w:val="28"/>
          <w:highlight w:val="none"/>
        </w:rPr>
        <w:t>接</w:t>
      </w:r>
      <w:r>
        <w:rPr>
          <w:rFonts w:ascii="黑体" w:hAnsi="黑体" w:eastAsia="黑体" w:cs="黑体"/>
          <w:spacing w:val="27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  <w:highlight w:val="none"/>
        </w:rPr>
        <w:t>收</w:t>
      </w:r>
      <w:r>
        <w:rPr>
          <w:rFonts w:ascii="黑体" w:hAnsi="黑体" w:eastAsia="黑体" w:cs="黑体"/>
          <w:spacing w:val="16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  <w:highlight w:val="none"/>
        </w:rPr>
        <w:t xml:space="preserve">方： </w:t>
      </w:r>
      <w:r>
        <w:rPr>
          <w:rFonts w:ascii="黑体" w:hAnsi="黑体" w:eastAsia="黑体" w:cs="黑体"/>
          <w:spacing w:val="-8"/>
          <w:sz w:val="28"/>
          <w:szCs w:val="28"/>
          <w:highlight w:val="none"/>
          <w:u w:val="single" w:color="auto"/>
        </w:rPr>
        <w:t xml:space="preserve">                                     </w:t>
      </w:r>
    </w:p>
    <w:p w14:paraId="5DE940C5">
      <w:pPr>
        <w:spacing w:line="254" w:lineRule="auto"/>
        <w:rPr>
          <w:rFonts w:ascii="Arial"/>
          <w:sz w:val="21"/>
          <w:highlight w:val="none"/>
        </w:rPr>
      </w:pPr>
    </w:p>
    <w:p w14:paraId="122CDB20">
      <w:pPr>
        <w:spacing w:before="92" w:line="219" w:lineRule="auto"/>
        <w:ind w:left="115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20"/>
          <w:sz w:val="28"/>
          <w:szCs w:val="28"/>
          <w:highlight w:val="none"/>
        </w:rPr>
        <w:t>(乙</w:t>
      </w:r>
      <w:r>
        <w:rPr>
          <w:rFonts w:ascii="黑体" w:hAnsi="黑体" w:eastAsia="黑体" w:cs="黑体"/>
          <w:spacing w:val="8"/>
          <w:sz w:val="28"/>
          <w:szCs w:val="28"/>
          <w:highlight w:val="none"/>
        </w:rPr>
        <w:t xml:space="preserve">  </w:t>
      </w:r>
      <w:r>
        <w:rPr>
          <w:rFonts w:ascii="黑体" w:hAnsi="黑体" w:eastAsia="黑体" w:cs="黑体"/>
          <w:spacing w:val="-20"/>
          <w:sz w:val="28"/>
          <w:szCs w:val="28"/>
          <w:highlight w:val="none"/>
        </w:rPr>
        <w:t>方)</w:t>
      </w:r>
    </w:p>
    <w:p w14:paraId="56A7AEC4">
      <w:pPr>
        <w:spacing w:line="312" w:lineRule="auto"/>
        <w:rPr>
          <w:rFonts w:ascii="Arial"/>
          <w:sz w:val="21"/>
          <w:highlight w:val="none"/>
        </w:rPr>
      </w:pPr>
    </w:p>
    <w:p w14:paraId="2850886D">
      <w:pPr>
        <w:spacing w:line="312" w:lineRule="auto"/>
        <w:rPr>
          <w:rFonts w:ascii="Arial"/>
          <w:sz w:val="21"/>
          <w:highlight w:val="none"/>
        </w:rPr>
      </w:pPr>
    </w:p>
    <w:p w14:paraId="79FF2FAC">
      <w:pPr>
        <w:spacing w:line="313" w:lineRule="auto"/>
        <w:rPr>
          <w:rFonts w:ascii="Arial"/>
          <w:sz w:val="21"/>
          <w:highlight w:val="none"/>
        </w:rPr>
      </w:pPr>
    </w:p>
    <w:p w14:paraId="555C9AB8">
      <w:pPr>
        <w:spacing w:before="91" w:line="584" w:lineRule="auto"/>
        <w:ind w:left="1099" w:right="2063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2"/>
          <w:sz w:val="28"/>
          <w:szCs w:val="28"/>
          <w:highlight w:val="none"/>
        </w:rPr>
        <w:t xml:space="preserve">签订地点: </w:t>
      </w:r>
      <w:r>
        <w:rPr>
          <w:rFonts w:ascii="黑体" w:hAnsi="黑体" w:eastAsia="黑体" w:cs="黑体"/>
          <w:spacing w:val="-2"/>
          <w:sz w:val="28"/>
          <w:szCs w:val="28"/>
          <w:highlight w:val="none"/>
          <w:u w:val="single" w:color="auto"/>
        </w:rPr>
        <w:t xml:space="preserve">        </w:t>
      </w:r>
      <w:r>
        <w:rPr>
          <w:rFonts w:ascii="黑体" w:hAnsi="黑体" w:eastAsia="黑体" w:cs="黑体"/>
          <w:spacing w:val="-126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  <w:highlight w:val="none"/>
        </w:rPr>
        <w:t>省（市）</w:t>
      </w:r>
      <w:r>
        <w:rPr>
          <w:rFonts w:ascii="黑体" w:hAnsi="黑体" w:eastAsia="黑体" w:cs="黑体"/>
          <w:spacing w:val="-2"/>
          <w:sz w:val="28"/>
          <w:szCs w:val="28"/>
          <w:highlight w:val="none"/>
          <w:u w:val="single" w:color="auto"/>
        </w:rPr>
        <w:t xml:space="preserve">    </w:t>
      </w:r>
      <w:r>
        <w:rPr>
          <w:rFonts w:ascii="黑体" w:hAnsi="黑体" w:eastAsia="黑体" w:cs="黑体"/>
          <w:spacing w:val="-3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黑体" w:hAnsi="黑体" w:eastAsia="黑体" w:cs="黑体"/>
          <w:spacing w:val="-101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:highlight w:val="none"/>
        </w:rPr>
        <w:t>区(县)</w:t>
      </w:r>
      <w:r>
        <w:rPr>
          <w:rFonts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  <w:highlight w:val="none"/>
        </w:rPr>
        <w:t xml:space="preserve">签订日期: </w:t>
      </w:r>
      <w:r>
        <w:rPr>
          <w:rFonts w:ascii="黑体" w:hAnsi="黑体" w:eastAsia="黑体" w:cs="黑体"/>
          <w:spacing w:val="-4"/>
          <w:sz w:val="28"/>
          <w:szCs w:val="28"/>
          <w:highlight w:val="none"/>
          <w:u w:val="single" w:color="auto"/>
        </w:rPr>
        <w:t xml:space="preserve">       </w:t>
      </w:r>
      <w:r>
        <w:rPr>
          <w:rFonts w:ascii="黑体" w:hAnsi="黑体" w:eastAsia="黑体" w:cs="黑体"/>
          <w:spacing w:val="-115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  <w:highlight w:val="none"/>
        </w:rPr>
        <w:t>年</w:t>
      </w:r>
      <w:r>
        <w:rPr>
          <w:rFonts w:ascii="黑体" w:hAnsi="黑体" w:eastAsia="黑体" w:cs="黑体"/>
          <w:spacing w:val="34"/>
          <w:sz w:val="28"/>
          <w:szCs w:val="28"/>
          <w:highlight w:val="none"/>
          <w:u w:val="single" w:color="auto"/>
        </w:rPr>
        <w:t xml:space="preserve">    </w:t>
      </w:r>
      <w:r>
        <w:rPr>
          <w:rFonts w:ascii="黑体" w:hAnsi="黑体" w:eastAsia="黑体" w:cs="黑体"/>
          <w:spacing w:val="-110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  <w:highlight w:val="none"/>
        </w:rPr>
        <w:t>月</w:t>
      </w:r>
      <w:r>
        <w:rPr>
          <w:rFonts w:ascii="黑体" w:hAnsi="黑体" w:eastAsia="黑体" w:cs="黑体"/>
          <w:sz w:val="28"/>
          <w:szCs w:val="28"/>
          <w:highlight w:val="none"/>
          <w:u w:val="single" w:color="auto"/>
        </w:rPr>
        <w:t xml:space="preserve">     </w:t>
      </w:r>
      <w:r>
        <w:rPr>
          <w:rFonts w:ascii="黑体" w:hAnsi="黑体" w:eastAsia="黑体" w:cs="黑体"/>
          <w:spacing w:val="-75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  <w:highlight w:val="none"/>
        </w:rPr>
        <w:t>日</w:t>
      </w:r>
    </w:p>
    <w:p w14:paraId="2B04E687">
      <w:pPr>
        <w:spacing w:before="38" w:line="219" w:lineRule="auto"/>
        <w:ind w:right="37"/>
        <w:jc w:val="righ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 xml:space="preserve">有效期限: </w:t>
      </w:r>
      <w:r>
        <w:rPr>
          <w:rFonts w:ascii="黑体" w:hAnsi="黑体" w:eastAsia="黑体" w:cs="黑体"/>
          <w:spacing w:val="24"/>
          <w:sz w:val="28"/>
          <w:szCs w:val="28"/>
          <w:highlight w:val="none"/>
          <w:u w:val="single" w:color="auto"/>
        </w:rPr>
        <w:t xml:space="preserve">      </w:t>
      </w:r>
      <w:r>
        <w:rPr>
          <w:rFonts w:ascii="黑体" w:hAnsi="黑体" w:eastAsia="黑体" w:cs="黑体"/>
          <w:spacing w:val="-122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>年</w:t>
      </w:r>
      <w:r>
        <w:rPr>
          <w:rFonts w:ascii="黑体" w:hAnsi="黑体" w:eastAsia="黑体" w:cs="黑体"/>
          <w:spacing w:val="-10"/>
          <w:sz w:val="28"/>
          <w:szCs w:val="28"/>
          <w:highlight w:val="none"/>
          <w:u w:val="single" w:color="auto"/>
        </w:rPr>
        <w:t xml:space="preserve">    </w:t>
      </w:r>
      <w:r>
        <w:rPr>
          <w:rFonts w:ascii="黑体" w:hAnsi="黑体" w:eastAsia="黑体" w:cs="黑体"/>
          <w:spacing w:val="-112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>月</w:t>
      </w:r>
      <w:r>
        <w:rPr>
          <w:rFonts w:ascii="黑体" w:hAnsi="黑体" w:eastAsia="黑体" w:cs="黑体"/>
          <w:spacing w:val="46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黑体" w:hAnsi="黑体" w:eastAsia="黑体" w:cs="黑体"/>
          <w:spacing w:val="-74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>日至</w:t>
      </w:r>
      <w:r>
        <w:rPr>
          <w:rFonts w:ascii="黑体" w:hAnsi="黑体" w:eastAsia="黑体" w:cs="黑体"/>
          <w:spacing w:val="-140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z w:val="28"/>
          <w:szCs w:val="28"/>
          <w:highlight w:val="none"/>
          <w:u w:val="single" w:color="auto"/>
        </w:rPr>
        <w:t xml:space="preserve">      </w:t>
      </w:r>
      <w:r>
        <w:rPr>
          <w:rFonts w:ascii="黑体" w:hAnsi="黑体" w:eastAsia="黑体" w:cs="黑体"/>
          <w:spacing w:val="-123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>年</w:t>
      </w:r>
      <w:r>
        <w:rPr>
          <w:rFonts w:ascii="黑体" w:hAnsi="黑体" w:eastAsia="黑体" w:cs="黑体"/>
          <w:spacing w:val="46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黑体" w:hAnsi="黑体" w:eastAsia="黑体" w:cs="黑体"/>
          <w:spacing w:val="-111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>月</w:t>
      </w:r>
      <w:r>
        <w:rPr>
          <w:rFonts w:ascii="黑体" w:hAnsi="黑体" w:eastAsia="黑体" w:cs="黑体"/>
          <w:spacing w:val="46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黑体" w:hAnsi="黑体" w:eastAsia="黑体" w:cs="黑体"/>
          <w:spacing w:val="-74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highlight w:val="none"/>
        </w:rPr>
        <w:t>日</w:t>
      </w:r>
    </w:p>
    <w:p w14:paraId="5AC9932C">
      <w:pPr>
        <w:spacing w:line="290" w:lineRule="auto"/>
        <w:rPr>
          <w:rFonts w:ascii="Arial"/>
          <w:sz w:val="21"/>
          <w:highlight w:val="none"/>
        </w:rPr>
      </w:pPr>
    </w:p>
    <w:p w14:paraId="367DE097">
      <w:pPr>
        <w:spacing w:line="291" w:lineRule="auto"/>
        <w:rPr>
          <w:rFonts w:ascii="Arial"/>
          <w:sz w:val="21"/>
          <w:highlight w:val="none"/>
        </w:rPr>
      </w:pPr>
    </w:p>
    <w:p w14:paraId="2E2CE4F2">
      <w:pPr>
        <w:spacing w:line="291" w:lineRule="auto"/>
        <w:jc w:val="center"/>
        <w:rPr>
          <w:rFonts w:ascii="Arial"/>
          <w:sz w:val="21"/>
          <w:highlight w:val="none"/>
        </w:rPr>
      </w:pPr>
    </w:p>
    <w:p w14:paraId="4987BE1E">
      <w:pPr>
        <w:spacing w:before="81" w:line="225" w:lineRule="auto"/>
        <w:jc w:val="center"/>
        <w:rPr>
          <w:rFonts w:hint="eastAsia" w:ascii="黑体" w:hAnsi="黑体" w:eastAsia="黑体" w:cs="黑体"/>
          <w:spacing w:val="-4"/>
          <w:sz w:val="25"/>
          <w:szCs w:val="25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5"/>
          <w:szCs w:val="25"/>
          <w:highlight w:val="none"/>
          <w:lang w:val="en-US" w:eastAsia="zh-CN"/>
        </w:rPr>
        <w:t>北京</w:t>
      </w:r>
      <w:r>
        <w:rPr>
          <w:rFonts w:ascii="黑体" w:hAnsi="黑体" w:eastAsia="黑体" w:cs="黑体"/>
          <w:spacing w:val="-4"/>
          <w:sz w:val="25"/>
          <w:szCs w:val="25"/>
          <w:highlight w:val="none"/>
        </w:rPr>
        <w:t>市科学技术委员会</w:t>
      </w:r>
      <w:r>
        <w:rPr>
          <w:rFonts w:hint="eastAsia" w:ascii="黑体" w:hAnsi="黑体" w:eastAsia="黑体" w:cs="黑体"/>
          <w:spacing w:val="-4"/>
          <w:sz w:val="25"/>
          <w:szCs w:val="25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pacing w:val="-4"/>
          <w:sz w:val="25"/>
          <w:szCs w:val="25"/>
          <w:highlight w:val="none"/>
          <w:lang w:val="en-US" w:eastAsia="zh-CN"/>
        </w:rPr>
        <w:t>中关村科技园区管理委员会</w:t>
      </w:r>
    </w:p>
    <w:p w14:paraId="4E695C11">
      <w:pPr>
        <w:spacing w:before="135" w:line="225" w:lineRule="auto"/>
        <w:jc w:val="center"/>
        <w:rPr>
          <w:rFonts w:ascii="黑体" w:hAnsi="黑体" w:eastAsia="黑体" w:cs="黑体"/>
          <w:sz w:val="25"/>
          <w:szCs w:val="25"/>
          <w:highlight w:val="none"/>
        </w:rPr>
      </w:pPr>
      <w:r>
        <w:rPr>
          <w:rFonts w:ascii="黑体" w:hAnsi="黑体" w:eastAsia="黑体" w:cs="黑体"/>
          <w:spacing w:val="-4"/>
          <w:sz w:val="25"/>
          <w:szCs w:val="25"/>
          <w:highlight w:val="none"/>
        </w:rPr>
        <w:t>国家税务总局</w:t>
      </w:r>
      <w:r>
        <w:rPr>
          <w:rFonts w:hint="eastAsia" w:ascii="黑体" w:hAnsi="黑体" w:eastAsia="黑体" w:cs="黑体"/>
          <w:spacing w:val="-4"/>
          <w:sz w:val="25"/>
          <w:szCs w:val="25"/>
          <w:highlight w:val="none"/>
          <w:lang w:val="en-US" w:eastAsia="zh-CN"/>
        </w:rPr>
        <w:t>北京</w:t>
      </w:r>
      <w:r>
        <w:rPr>
          <w:rFonts w:ascii="黑体" w:hAnsi="黑体" w:eastAsia="黑体" w:cs="黑体"/>
          <w:spacing w:val="-4"/>
          <w:sz w:val="25"/>
          <w:szCs w:val="25"/>
          <w:highlight w:val="none"/>
        </w:rPr>
        <w:t>市税务局</w:t>
      </w:r>
    </w:p>
    <w:p w14:paraId="19BC66F5">
      <w:pPr>
        <w:spacing w:line="225" w:lineRule="auto"/>
        <w:rPr>
          <w:rFonts w:ascii="黑体" w:hAnsi="黑体" w:eastAsia="黑体" w:cs="黑体"/>
          <w:sz w:val="25"/>
          <w:szCs w:val="25"/>
          <w:highlight w:val="none"/>
        </w:rPr>
      </w:pPr>
    </w:p>
    <w:p w14:paraId="2115E641">
      <w:pPr>
        <w:spacing w:line="225" w:lineRule="auto"/>
        <w:rPr>
          <w:rFonts w:ascii="黑体" w:hAnsi="黑体" w:eastAsia="黑体" w:cs="黑体"/>
          <w:sz w:val="25"/>
          <w:szCs w:val="25"/>
          <w:highlight w:val="none"/>
        </w:rPr>
        <w:sectPr>
          <w:footerReference r:id="rId5" w:type="default"/>
          <w:pgSz w:w="11907" w:h="16839"/>
          <w:pgMar w:top="1431" w:right="1785" w:bottom="1266" w:left="1508" w:header="0" w:footer="991" w:gutter="0"/>
          <w:pgNumType w:fmt="decimal" w:start="1"/>
          <w:cols w:space="720" w:num="1"/>
        </w:sectPr>
      </w:pPr>
    </w:p>
    <w:p w14:paraId="42E32321">
      <w:pPr>
        <w:spacing w:line="431" w:lineRule="auto"/>
        <w:rPr>
          <w:rFonts w:ascii="Arial"/>
          <w:sz w:val="21"/>
          <w:highlight w:val="none"/>
        </w:rPr>
      </w:pPr>
    </w:p>
    <w:p w14:paraId="22EAA627">
      <w:pPr>
        <w:spacing w:before="100" w:line="224" w:lineRule="auto"/>
        <w:ind w:left="0"/>
        <w:jc w:val="center"/>
        <w:outlineLvl w:val="0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9"/>
          <w:sz w:val="31"/>
          <w:szCs w:val="31"/>
          <w:highlight w:val="none"/>
        </w:rPr>
        <w:t>填</w:t>
      </w:r>
      <w:r>
        <w:rPr>
          <w:rFonts w:ascii="黑体" w:hAnsi="黑体" w:eastAsia="黑体" w:cs="黑体"/>
          <w:spacing w:val="40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  <w:highlight w:val="none"/>
        </w:rPr>
        <w:t>写</w:t>
      </w:r>
      <w:r>
        <w:rPr>
          <w:rFonts w:ascii="黑体" w:hAnsi="黑体" w:eastAsia="黑体" w:cs="黑体"/>
          <w:spacing w:val="20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  <w:highlight w:val="none"/>
        </w:rPr>
        <w:t>提</w:t>
      </w:r>
      <w:r>
        <w:rPr>
          <w:rFonts w:ascii="黑体" w:hAnsi="黑体" w:eastAsia="黑体" w:cs="黑体"/>
          <w:spacing w:val="30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  <w:highlight w:val="none"/>
        </w:rPr>
        <w:t>示</w:t>
      </w:r>
    </w:p>
    <w:p w14:paraId="5FAD5E31">
      <w:pPr>
        <w:spacing w:line="476" w:lineRule="auto"/>
        <w:rPr>
          <w:rFonts w:ascii="Arial"/>
          <w:sz w:val="21"/>
          <w:highlight w:val="none"/>
        </w:rPr>
      </w:pPr>
    </w:p>
    <w:p w14:paraId="350DAD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8" w:right="81" w:firstLine="571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一、本合同为根据《中华人民共和国民法典》《关于企业投入基础研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究税收优惠政策的公告》（财政部 税务总局公告</w:t>
      </w:r>
      <w:r>
        <w:rPr>
          <w:rFonts w:ascii="Times New Roman" w:hAnsi="Times New Roman" w:eastAsia="仿宋_GB2312"/>
          <w:spacing w:val="-6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pacing w:val="-5"/>
          <w:sz w:val="28"/>
          <w:szCs w:val="28"/>
          <w:highlight w:val="none"/>
        </w:rPr>
        <w:t>2022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年第</w:t>
      </w:r>
      <w:r>
        <w:rPr>
          <w:rFonts w:ascii="Times New Roman" w:hAnsi="Times New Roman" w:eastAsia="仿宋_GB2312" w:cs="Times New Roman"/>
          <w:spacing w:val="-6"/>
          <w:sz w:val="28"/>
          <w:szCs w:val="28"/>
          <w:highlight w:val="none"/>
        </w:rPr>
        <w:t>32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号</w:t>
      </w:r>
      <w:r>
        <w:rPr>
          <w:rFonts w:ascii="Times New Roman" w:hAnsi="Times New Roman" w:eastAsia="仿宋_GB2312"/>
          <w:spacing w:val="-79"/>
          <w:sz w:val="28"/>
          <w:szCs w:val="28"/>
          <w:highlight w:val="none"/>
        </w:rPr>
        <w:t>）（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以下</w:t>
      </w:r>
      <w:r>
        <w:rPr>
          <w:rFonts w:ascii="Times New Roman" w:hAnsi="Times New Roman" w:eastAsia="仿宋_GB2312"/>
          <w:spacing w:val="-21"/>
          <w:sz w:val="28"/>
          <w:szCs w:val="28"/>
          <w:highlight w:val="none"/>
        </w:rPr>
        <w:t>简称《公告》）等法律法规制定的《基础研究合同示范文本》，供当事人</w:t>
      </w:r>
      <w:r>
        <w:rPr>
          <w:rFonts w:ascii="Times New Roman" w:hAnsi="Times New Roman" w:eastAsia="仿宋_GB2312"/>
          <w:spacing w:val="-2"/>
          <w:sz w:val="28"/>
          <w:szCs w:val="28"/>
          <w:highlight w:val="none"/>
        </w:rPr>
        <w:t>参考使用，当事人也可使用非示范文本签订合</w:t>
      </w:r>
      <w:r>
        <w:rPr>
          <w:rFonts w:ascii="Times New Roman" w:hAnsi="Times New Roman" w:eastAsia="仿宋_GB2312"/>
          <w:spacing w:val="-3"/>
          <w:sz w:val="28"/>
          <w:szCs w:val="28"/>
          <w:highlight w:val="none"/>
        </w:rPr>
        <w:t>同。</w:t>
      </w:r>
    </w:p>
    <w:p w14:paraId="399F04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4" w:firstLine="573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二、本合同中的“基础研究”，具体指通过对事物的特性、结构和相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互关系进行分析，从而阐述和检验各种假设、原理和定律的活动，不预设某一特定的应用或使用目的，主要是为获得关于现象和可观察事实的基本原理的新知识，可针对已知或具有前沿性的科学问题，或者针对人们普遍感兴趣的某些广泛领域，以未来广泛应用为目标；可细分为自由探索性基</w:t>
      </w:r>
      <w:r>
        <w:rPr>
          <w:rFonts w:ascii="Times New Roman" w:hAnsi="Times New Roman" w:eastAsia="仿宋_GB2312"/>
          <w:spacing w:val="-2"/>
          <w:sz w:val="28"/>
          <w:szCs w:val="28"/>
          <w:highlight w:val="none"/>
        </w:rPr>
        <w:t>础研究、目标导向（定向）基础研究两种类型；成果通常表现为</w:t>
      </w:r>
      <w:r>
        <w:rPr>
          <w:rFonts w:ascii="Times New Roman" w:hAnsi="Times New Roman" w:eastAsia="仿宋_GB2312"/>
          <w:spacing w:val="-3"/>
          <w:sz w:val="28"/>
          <w:szCs w:val="28"/>
          <w:highlight w:val="none"/>
        </w:rPr>
        <w:t>新原理、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新理论、新规律或新知识，并以论文、著作、研究报告等形式为主，也可</w:t>
      </w:r>
      <w:r>
        <w:rPr>
          <w:rFonts w:ascii="Times New Roman" w:hAnsi="Times New Roman" w:eastAsia="仿宋_GB2312"/>
          <w:spacing w:val="-1"/>
          <w:sz w:val="28"/>
          <w:szCs w:val="28"/>
          <w:highlight w:val="none"/>
        </w:rPr>
        <w:t>以体现为试错或证伪等成果。</w:t>
      </w:r>
    </w:p>
    <w:p w14:paraId="6B0EEB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5" w:right="87" w:firstLine="563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上述基础研究不包括在境外开展的研究，也不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包括社会科学、艺术或</w:t>
      </w:r>
      <w:r>
        <w:rPr>
          <w:rFonts w:ascii="Times New Roman" w:hAnsi="Times New Roman" w:eastAsia="仿宋_GB2312"/>
          <w:spacing w:val="-2"/>
          <w:sz w:val="28"/>
          <w:szCs w:val="28"/>
          <w:highlight w:val="none"/>
        </w:rPr>
        <w:t>人文学方面的研究。</w:t>
      </w:r>
    </w:p>
    <w:p w14:paraId="23F48A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81" w:firstLine="583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三、本合同中的出资方（甲方）仅限企业，接收方（乙方）包括非营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利性科学技术研究开发机构</w:t>
      </w:r>
      <w:r>
        <w:rPr>
          <w:rFonts w:hint="eastAsia" w:ascii="Times New Roman" w:hAnsi="Times New Roman" w:eastAsia="仿宋_GB2312"/>
          <w:spacing w:val="-5"/>
          <w:sz w:val="28"/>
          <w:szCs w:val="28"/>
          <w:highlight w:val="none"/>
          <w:lang w:val="en-US" w:eastAsia="zh-CN"/>
        </w:rPr>
        <w:t>和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高等学校，且合同各方需符合《公告》中对合同主体在登记证书、业务范围、学校类型、免税资格等方面的条件要求。</w:t>
      </w:r>
    </w:p>
    <w:p w14:paraId="30DA06F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2" w:right="84" w:firstLine="593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四、企业</w:t>
      </w:r>
      <w:r>
        <w:rPr>
          <w:rFonts w:hint="eastAsia" w:ascii="Times New Roman" w:hAnsi="Times New Roman" w:eastAsia="仿宋_GB2312"/>
          <w:spacing w:val="-6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非营利性科学技术研究开发机构</w:t>
      </w:r>
      <w:r>
        <w:rPr>
          <w:rFonts w:hint="eastAsia" w:ascii="Times New Roman" w:hAnsi="Times New Roman" w:eastAsia="仿宋_GB2312"/>
          <w:spacing w:val="-6"/>
          <w:sz w:val="28"/>
          <w:szCs w:val="28"/>
          <w:highlight w:val="none"/>
          <w:lang w:val="en-US" w:eastAsia="zh-CN"/>
        </w:rPr>
        <w:t>和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高等学校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应将本合同相关资料留存备查，包括企业出资协议、出资合同、相关票据等，出资协议、出资合同和出资票据应包含出资方、接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收方、出资用途（注明用于基础研究）、出资金额等信息。</w:t>
      </w:r>
    </w:p>
    <w:p w14:paraId="200209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81" w:firstLine="572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五、非营利性科学技术研究开发机构</w:t>
      </w:r>
      <w:r>
        <w:rPr>
          <w:rFonts w:hint="eastAsia" w:ascii="Times New Roman" w:hAnsi="Times New Roman" w:eastAsia="仿宋_GB2312"/>
          <w:spacing w:val="-5"/>
          <w:sz w:val="28"/>
          <w:szCs w:val="28"/>
          <w:highlight w:val="none"/>
          <w:lang w:val="en-US" w:eastAsia="zh-CN"/>
        </w:rPr>
        <w:t>和</w:t>
      </w: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高等学校应做好企业投入基础研究的资金管理，建立健全监督机制，确</w:t>
      </w:r>
      <w:r>
        <w:rPr>
          <w:rFonts w:ascii="Times New Roman" w:hAnsi="Times New Roman" w:eastAsia="仿宋_GB2312"/>
          <w:spacing w:val="-3"/>
          <w:sz w:val="28"/>
          <w:szCs w:val="28"/>
          <w:highlight w:val="none"/>
        </w:rPr>
        <w:t>保资金用于基础研究，提高资金使用效率。</w:t>
      </w:r>
    </w:p>
    <w:p w14:paraId="7BC42F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27" w:right="84" w:firstLine="547"/>
        <w:jc w:val="both"/>
        <w:textAlignment w:val="baseline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六、本合同书未尽事项，可由当事人附页另行约定，并可作为本合同</w:t>
      </w:r>
      <w:r>
        <w:rPr>
          <w:rFonts w:ascii="Times New Roman" w:hAnsi="Times New Roman" w:eastAsia="仿宋_GB2312"/>
          <w:spacing w:val="-11"/>
          <w:sz w:val="28"/>
          <w:szCs w:val="28"/>
          <w:highlight w:val="none"/>
        </w:rPr>
        <w:t>的组成部分。</w:t>
      </w:r>
    </w:p>
    <w:p w14:paraId="66CB48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10" w:right="83" w:firstLine="559"/>
        <w:jc w:val="both"/>
        <w:textAlignment w:val="baseline"/>
        <w:rPr>
          <w:sz w:val="28"/>
          <w:szCs w:val="28"/>
          <w:highlight w:val="none"/>
        </w:rPr>
      </w:pPr>
      <w:r>
        <w:rPr>
          <w:rFonts w:ascii="Times New Roman" w:hAnsi="Times New Roman" w:eastAsia="仿宋_GB2312"/>
          <w:spacing w:val="-5"/>
          <w:sz w:val="28"/>
          <w:szCs w:val="28"/>
          <w:highlight w:val="none"/>
        </w:rPr>
        <w:t>七、当事人使用本合同书时约定无需填写的条款，应在</w:t>
      </w:r>
      <w:r>
        <w:rPr>
          <w:rFonts w:ascii="Times New Roman" w:hAnsi="Times New Roman" w:eastAsia="仿宋_GB2312"/>
          <w:spacing w:val="-6"/>
          <w:sz w:val="28"/>
          <w:szCs w:val="28"/>
          <w:highlight w:val="none"/>
        </w:rPr>
        <w:t>该条款空白处</w:t>
      </w:r>
      <w:r>
        <w:rPr>
          <w:rFonts w:ascii="Times New Roman" w:hAnsi="Times New Roman" w:eastAsia="仿宋_GB2312"/>
          <w:spacing w:val="-1"/>
          <w:sz w:val="28"/>
          <w:szCs w:val="28"/>
          <w:highlight w:val="none"/>
        </w:rPr>
        <w:t>注明“无”等字样或划“／”表示。</w:t>
      </w:r>
    </w:p>
    <w:p w14:paraId="7798C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rPr>
          <w:sz w:val="28"/>
          <w:szCs w:val="28"/>
          <w:highlight w:val="none"/>
        </w:rPr>
        <w:sectPr>
          <w:footerReference r:id="rId6" w:type="default"/>
          <w:pgSz w:w="11907" w:h="16839"/>
          <w:pgMar w:top="1431" w:right="1526" w:bottom="1264" w:left="1481" w:header="0" w:footer="991" w:gutter="0"/>
          <w:pgNumType w:fmt="decimal"/>
          <w:cols w:space="720" w:num="1"/>
        </w:sectPr>
      </w:pPr>
    </w:p>
    <w:p w14:paraId="4D18F319">
      <w:pPr>
        <w:spacing w:before="193"/>
        <w:jc w:val="right"/>
        <w:rPr>
          <w:highlight w:val="none"/>
        </w:rPr>
      </w:pP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>基础研究（1）</w:t>
      </w:r>
    </w:p>
    <w:tbl>
      <w:tblPr>
        <w:tblStyle w:val="9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073"/>
      </w:tblGrid>
      <w:tr w14:paraId="45043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255" w:hRule="atLeast"/>
        </w:trPr>
        <w:tc>
          <w:tcPr>
            <w:tcW w:w="9073" w:type="dxa"/>
            <w:vAlign w:val="top"/>
          </w:tcPr>
          <w:p w14:paraId="05079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70" w:firstLine="540" w:firstLineChars="200"/>
              <w:jc w:val="both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  <w:highlight w:val="none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  <w:highlight w:val="none"/>
              </w:rPr>
              <w:t>依据《中华人民共和国民法典》《关于企业投入基础研究税收优惠政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  <w:highlight w:val="none"/>
              </w:rPr>
              <w:t>策的公告》（财政部 税务总局公告</w:t>
            </w:r>
            <w:r>
              <w:rPr>
                <w:rFonts w:ascii="FangSong_GB2312" w:hAnsi="FangSong_GB2312" w:eastAsia="FangSong_GB2312" w:cs="FangSong_GB2312"/>
                <w:spacing w:val="-6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2022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  <w:highlight w:val="none"/>
              </w:rPr>
              <w:t>年第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>32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  <w:highlight w:val="none"/>
              </w:rPr>
              <w:t>号）等规定，经协商，本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  <w:highlight w:val="none"/>
              </w:rPr>
              <w:t>合同各方就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8"/>
                <w:szCs w:val="28"/>
                <w:highlight w:val="none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  <w:highlight w:val="none"/>
                <w:u w:val="single" w:color="auto"/>
              </w:rPr>
              <w:t xml:space="preserve">            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  <w:highlight w:val="none"/>
                <w:u w:val="non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  <w:highlight w:val="none"/>
                <w:u w:val="none"/>
              </w:rPr>
              <w:t>基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  <w:highlight w:val="none"/>
              </w:rPr>
              <w:t>础研究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8"/>
                <w:szCs w:val="28"/>
                <w:highlight w:val="none"/>
                <w:lang w:val="en-US" w:eastAsia="zh-CN"/>
              </w:rPr>
              <w:t>出资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  <w:highlight w:val="none"/>
              </w:rPr>
              <w:t>达成一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  <w:highlight w:val="none"/>
              </w:rPr>
              <w:t>致，签订本合同。</w:t>
            </w:r>
          </w:p>
          <w:p w14:paraId="421D845F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0" w:leftChars="0" w:firstLine="0" w:firstLineChars="0"/>
              <w:jc w:val="left"/>
              <w:textAlignment w:val="baseline"/>
              <w:rPr>
                <w:rFonts w:hint="default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  <w:t>基础研究类型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</w:rPr>
              <w:t>：</w:t>
            </w:r>
          </w:p>
          <w:p w14:paraId="796351A9">
            <w:pPr>
              <w:spacing w:before="120" w:line="219" w:lineRule="auto"/>
              <w:ind w:firstLine="552" w:firstLineChars="200"/>
              <w:outlineLvl w:val="0"/>
              <w:rPr>
                <w:rFonts w:ascii="Arial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:highlight w:val="none"/>
              </w:rPr>
              <w:t>目标导向（定向）基础研究</w:t>
            </w:r>
          </w:p>
          <w:p w14:paraId="699470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left"/>
              <w:textAlignment w:val="baseline"/>
              <w:rPr>
                <w:rFonts w:ascii="Times New Roman" w:hAnsi="Times New Roman" w:eastAsia="仿宋_GB2312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ascii="Times New Roman" w:hAnsi="Times New Roman" w:eastAsia="仿宋_GB2312"/>
                <w:spacing w:val="-5"/>
                <w:sz w:val="28"/>
                <w:szCs w:val="28"/>
                <w:highlight w:val="none"/>
              </w:rPr>
              <w:t>自由探索性基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:highlight w:val="none"/>
              </w:rPr>
              <w:t>础研究</w:t>
            </w:r>
          </w:p>
          <w:p w14:paraId="39B0E9BB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3AFC0591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  <w:t>出资方（甲方）类型：</w:t>
            </w:r>
          </w:p>
          <w:p w14:paraId="66C6A486">
            <w:pPr>
              <w:spacing w:before="120" w:line="219" w:lineRule="auto"/>
              <w:ind w:firstLine="552" w:firstLineChars="200"/>
              <w:outlineLvl w:val="0"/>
              <w:rPr>
                <w:rFonts w:hint="eastAsia" w:ascii="Times New Roman" w:hAnsi="Times New Roman" w:eastAsia="仿宋_GB2312"/>
                <w:spacing w:val="-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pacing w:val="-5"/>
                <w:sz w:val="28"/>
                <w:szCs w:val="28"/>
                <w:highlight w:val="none"/>
                <w:lang w:val="en-US" w:eastAsia="zh-CN"/>
              </w:rPr>
              <w:t>企业</w:t>
            </w:r>
          </w:p>
          <w:p w14:paraId="285F704E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27E1B4F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  <w:t>三、</w:t>
            </w:r>
            <w:r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  <w:t>接收方（乙方）类型：</w:t>
            </w:r>
          </w:p>
          <w:p w14:paraId="5FF73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国家设立的科研机构</w:t>
            </w:r>
          </w:p>
          <w:p w14:paraId="5BC43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民办非营利性科研机构</w:t>
            </w:r>
          </w:p>
          <w:p w14:paraId="213FE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国家设立的高等学校</w:t>
            </w:r>
          </w:p>
          <w:p w14:paraId="20AF1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textAlignment w:val="baseline"/>
              <w:outlineLvl w:val="0"/>
              <w:rPr>
                <w:rFonts w:ascii="Times New Roman" w:hAnsi="Times New Roman" w:eastAsia="仿宋_GB2312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民办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:highlight w:val="none"/>
              </w:rPr>
              <w:t>高等学校</w:t>
            </w:r>
          </w:p>
          <w:p w14:paraId="0612E9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非营利性科研机构、高等学校包括国家设立的科研机构和高等学校、民办非营利性科研机构和高等学校，具体按以下条件确定：</w:t>
            </w:r>
          </w:p>
          <w:p w14:paraId="7AB1B6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（一）国家设立的科研机构和高等学校是指利用财政性资金设立的、取得《事业单位法人证书》的科研机构和公办高等学校，包括中央和地方所属科研机构和高等学校。</w:t>
            </w:r>
          </w:p>
          <w:p w14:paraId="7B2D1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（二）民办非营利性科研机构和高等学校，是指同时满足以下条件的科研机构和高等学校：</w:t>
            </w:r>
          </w:p>
          <w:p w14:paraId="24761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1.根据《民办非企业单位登记管理暂行条例》在民政部门登记，并取得《民办非企业单位（法人）登记证书》。</w:t>
            </w:r>
          </w:p>
          <w:p w14:paraId="787DAE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2.对于民办非营利性科研机构，其《民办非企业单位（法人）登记证书》记载的业务范围应属于科学研究与技术开发、成果转让、科技咨询与服务、科技成果评估范围。对业务范围存在争议的，由税务机关转请县级（含）以上科技行政主管部门确认。</w:t>
            </w:r>
          </w:p>
          <w:p w14:paraId="202DF8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对于民办非营利性高等学校，应取得教育主管部门颁发的《民办学校办学许可证》，记载学校类型为“高等学校”。</w:t>
            </w:r>
          </w:p>
          <w:p w14:paraId="7913D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firstLine="552" w:firstLineChars="200"/>
              <w:jc w:val="both"/>
              <w:textAlignment w:val="baseline"/>
              <w:outlineLvl w:val="0"/>
              <w:rPr>
                <w:rFonts w:hint="default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8"/>
                <w:szCs w:val="28"/>
                <w:highlight w:val="none"/>
                <w:lang w:val="en-US" w:eastAsia="zh-CN"/>
              </w:rPr>
              <w:t>3.经认定取得企业所得税非营利组织免税资格。</w:t>
            </w:r>
          </w:p>
        </w:tc>
      </w:tr>
    </w:tbl>
    <w:p w14:paraId="0AC25BF9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7" w:type="default"/>
          <w:pgSz w:w="11907" w:h="16839"/>
          <w:pgMar w:top="1431" w:right="1414" w:bottom="1266" w:left="1414" w:header="0" w:footer="991" w:gutter="0"/>
          <w:pgNumType w:fmt="decimal"/>
          <w:cols w:space="720" w:num="1"/>
        </w:sectPr>
      </w:pPr>
    </w:p>
    <w:p w14:paraId="14AFDA02">
      <w:pPr>
        <w:spacing w:before="193"/>
        <w:jc w:val="right"/>
        <w:rPr>
          <w:highlight w:val="none"/>
        </w:rPr>
      </w:pP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>基础研究（</w:t>
      </w:r>
      <w:r>
        <w:rPr>
          <w:rFonts w:hint="eastAsia" w:ascii="黑体" w:hAnsi="黑体" w:eastAsia="黑体" w:cs="黑体"/>
          <w:spacing w:val="-4"/>
          <w:sz w:val="21"/>
          <w:szCs w:val="21"/>
          <w:highlight w:val="none"/>
          <w:lang w:val="en-US" w:eastAsia="zh-CN"/>
        </w:rPr>
        <w:t>2</w:t>
      </w: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>）</w:t>
      </w:r>
    </w:p>
    <w:tbl>
      <w:tblPr>
        <w:tblStyle w:val="9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073"/>
      </w:tblGrid>
      <w:tr w14:paraId="6AACF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255" w:hRule="atLeast"/>
        </w:trPr>
        <w:tc>
          <w:tcPr>
            <w:tcW w:w="9073" w:type="dxa"/>
            <w:vAlign w:val="top"/>
          </w:tcPr>
          <w:p w14:paraId="42B0857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  <w:t>拟解决的基础研究问题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</w:rPr>
              <w:t>：</w:t>
            </w:r>
          </w:p>
          <w:p w14:paraId="31088598">
            <w:pPr>
              <w:numPr>
                <w:ilvl w:val="0"/>
                <w:numId w:val="0"/>
              </w:numPr>
              <w:spacing w:before="92" w:line="219" w:lineRule="auto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65CBCAD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138E2D38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127D445F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5D7EC5F5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54D9CCD2">
            <w:pPr>
              <w:rPr>
                <w:highlight w:val="none"/>
              </w:rPr>
            </w:pPr>
          </w:p>
          <w:p w14:paraId="0985C261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278A1F45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35185B92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7EEDEBC1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6978C851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6018D469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5199C04A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419204E1">
            <w:pPr>
              <w:numPr>
                <w:ilvl w:val="0"/>
                <w:numId w:val="0"/>
              </w:numPr>
              <w:spacing w:before="92" w:line="219" w:lineRule="auto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04E681C">
            <w:pPr>
              <w:numPr>
                <w:ilvl w:val="0"/>
                <w:numId w:val="0"/>
              </w:numPr>
              <w:spacing w:before="92" w:line="219" w:lineRule="auto"/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  <w:t>五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en-US" w:bidi="ar-SA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</w:rPr>
              <w:t>研究内容和预期达到的目标：</w:t>
            </w:r>
          </w:p>
          <w:p w14:paraId="1BA98C92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1A385D6C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09C8B4FA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54BE3F87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32D3EBE5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430F3740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72F6FF4A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6426F132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2D09DFD4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6305FC23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409DDB56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763C2D13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54EFDF7F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604D943F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447691C1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05782A39">
            <w:pPr>
              <w:spacing w:line="263" w:lineRule="auto"/>
              <w:rPr>
                <w:rFonts w:hint="eastAsia" w:ascii="Arial"/>
                <w:sz w:val="21"/>
                <w:highlight w:val="none"/>
                <w:lang w:val="en-US" w:eastAsia="zh-CN"/>
              </w:rPr>
            </w:pPr>
          </w:p>
          <w:p w14:paraId="6A8B05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19" w:lineRule="auto"/>
              <w:jc w:val="left"/>
              <w:textAlignment w:val="baseline"/>
              <w:rPr>
                <w:rFonts w:hint="default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0699404F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8" w:type="default"/>
          <w:pgSz w:w="11907" w:h="16839"/>
          <w:pgMar w:top="1431" w:right="1414" w:bottom="1266" w:left="1414" w:header="0" w:footer="991" w:gutter="0"/>
          <w:pgNumType w:fmt="decimal"/>
          <w:cols w:space="720" w:num="1"/>
        </w:sectPr>
      </w:pPr>
    </w:p>
    <w:p w14:paraId="494CD295">
      <w:pPr>
        <w:spacing w:before="193"/>
        <w:jc w:val="right"/>
        <w:rPr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基础研究（</w:t>
      </w:r>
      <w:r>
        <w:rPr>
          <w:rFonts w:hint="eastAsia" w:ascii="黑体" w:hAnsi="黑体" w:eastAsia="黑体" w:cs="黑体"/>
          <w:spacing w:val="-2"/>
          <w:sz w:val="21"/>
          <w:szCs w:val="21"/>
          <w:highlight w:val="none"/>
          <w:lang w:val="en-US" w:eastAsia="zh-CN"/>
        </w:rPr>
        <w:t>3</w:t>
      </w: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）</w:t>
      </w:r>
    </w:p>
    <w:tbl>
      <w:tblPr>
        <w:tblStyle w:val="9"/>
        <w:tblW w:w="90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097"/>
      </w:tblGrid>
      <w:tr w14:paraId="4722F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453" w:hRule="atLeast"/>
        </w:trPr>
        <w:tc>
          <w:tcPr>
            <w:tcW w:w="9097" w:type="dxa"/>
            <w:vAlign w:val="top"/>
          </w:tcPr>
          <w:p w14:paraId="6C9C1E27">
            <w:pPr>
              <w:spacing w:before="191" w:line="219" w:lineRule="auto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4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  <w:highlight w:val="none"/>
              </w:rPr>
              <w:t>、研究计划：</w:t>
            </w:r>
          </w:p>
          <w:p w14:paraId="5D3F55C1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77D227F8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1DF76CBD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717B52F7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0AEE2B0A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11EA083E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2632917E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0C1DDB87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77532E7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64756900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DD90DB0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0" w:left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highlight w:val="none"/>
                <w:lang w:val="en-US" w:eastAsia="zh-CN" w:bidi="ar-SA"/>
              </w:rPr>
              <w:t>七、</w:t>
            </w:r>
            <w:r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  <w:highlight w:val="none"/>
                <w:lang w:val="en-US" w:eastAsia="zh-CN"/>
              </w:rPr>
              <w:t>成果产出形式（可多选）：</w:t>
            </w:r>
          </w:p>
          <w:p w14:paraId="2A6FD7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19" w:lineRule="auto"/>
              <w:ind w:firstLine="556" w:firstLineChars="200"/>
              <w:jc w:val="left"/>
              <w:textAlignment w:val="baseline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en-US" w:bidi="ar-SA"/>
              </w:rPr>
              <w:t>论文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算法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模型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报告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出版物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标准  </w:t>
            </w:r>
          </w:p>
          <w:p w14:paraId="21D975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19" w:lineRule="auto"/>
              <w:ind w:firstLine="556" w:firstLineChars="200"/>
              <w:jc w:val="left"/>
              <w:textAlignment w:val="baseline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  <w:t>其他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highlight w:val="none"/>
                <w:u w:val="single" w:color="auto"/>
                <w:lang w:val="en-US" w:eastAsia="zh-CN" w:bidi="ar-SA"/>
              </w:rPr>
              <w:t xml:space="preserve">                  </w:t>
            </w:r>
          </w:p>
          <w:p w14:paraId="57A7ED71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7483A5AC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021E71C9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B0968B4">
            <w:pPr>
              <w:spacing w:before="91" w:line="219" w:lineRule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  <w:highlight w:val="none"/>
                <w:lang w:val="en-US" w:eastAsia="zh-CN"/>
              </w:rPr>
              <w:t>八</w:t>
            </w:r>
            <w:r>
              <w:rPr>
                <w:rFonts w:ascii="黑体" w:hAnsi="黑体" w:eastAsia="黑体" w:cs="黑体"/>
                <w:b/>
                <w:bCs/>
                <w:spacing w:val="-8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  <w:highlight w:val="none"/>
                <w:lang w:val="en-US" w:eastAsia="zh-CN"/>
              </w:rPr>
              <w:t>出资金额及支付方式</w:t>
            </w:r>
            <w:r>
              <w:rPr>
                <w:rFonts w:ascii="黑体" w:hAnsi="黑体" w:eastAsia="黑体" w:cs="黑体"/>
                <w:b/>
                <w:bCs/>
                <w:spacing w:val="-8"/>
                <w:sz w:val="28"/>
                <w:szCs w:val="28"/>
                <w:highlight w:val="none"/>
              </w:rPr>
              <w:t>：</w:t>
            </w:r>
          </w:p>
          <w:p w14:paraId="3945F04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line="215" w:lineRule="auto"/>
              <w:ind w:left="129"/>
              <w:textAlignment w:val="baseline"/>
              <w:rPr>
                <w:rFonts w:hint="eastAsia" w:eastAsia="FangSong_GB231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highlight w:val="none"/>
              </w:rPr>
              <w:t>（</w:t>
            </w:r>
            <w:r>
              <w:rPr>
                <w:spacing w:val="-4"/>
                <w:highlight w:val="none"/>
              </w:rPr>
              <w:t>一）</w:t>
            </w:r>
            <w:r>
              <w:rPr>
                <w:rFonts w:hint="eastAsia"/>
                <w:spacing w:val="-4"/>
                <w:highlight w:val="none"/>
                <w:lang w:val="en-US" w:eastAsia="zh-CN"/>
              </w:rPr>
              <w:t>出资金额</w:t>
            </w:r>
          </w:p>
          <w:p w14:paraId="3C35A04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line="360" w:lineRule="auto"/>
              <w:ind w:left="680" w:firstLine="536" w:firstLineChars="200"/>
              <w:textAlignment w:val="baseline"/>
              <w:rPr>
                <w:spacing w:val="-6"/>
                <w:highlight w:val="none"/>
              </w:rPr>
            </w:pPr>
            <w:r>
              <w:rPr>
                <w:spacing w:val="-6"/>
                <w:highlight w:val="none"/>
              </w:rPr>
              <w:t>本合同</w:t>
            </w:r>
            <w:r>
              <w:rPr>
                <w:rFonts w:hint="default"/>
                <w:spacing w:val="-6"/>
                <w:highlight w:val="none"/>
                <w:lang w:val="en-US" w:eastAsia="en-US"/>
              </w:rPr>
              <w:t>出资金额</w:t>
            </w:r>
            <w:r>
              <w:rPr>
                <w:spacing w:val="-6"/>
                <w:highlight w:val="none"/>
              </w:rPr>
              <w:t>（大写）</w:t>
            </w:r>
            <w:r>
              <w:rPr>
                <w:spacing w:val="-6"/>
                <w:highlight w:val="none"/>
                <w:u w:val="single"/>
              </w:rPr>
              <w:t xml:space="preserve"> </w:t>
            </w:r>
            <w:r>
              <w:rPr>
                <w:spacing w:val="-6"/>
                <w:highlight w:val="none"/>
                <w:u w:val="single" w:color="auto"/>
              </w:rPr>
              <w:t xml:space="preserve">            </w:t>
            </w:r>
            <w:r>
              <w:rPr>
                <w:spacing w:val="-6"/>
                <w:highlight w:val="none"/>
                <w:u w:val="single"/>
              </w:rPr>
              <w:t xml:space="preserve"> </w:t>
            </w:r>
            <w:r>
              <w:rPr>
                <w:spacing w:val="-6"/>
                <w:highlight w:val="none"/>
              </w:rPr>
              <w:t>元（价税合计），乙方需开具相关票据。</w:t>
            </w:r>
          </w:p>
          <w:p w14:paraId="3F60AB6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line="215" w:lineRule="auto"/>
              <w:ind w:left="129"/>
              <w:textAlignment w:val="baseline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（二）经费支付方式（采用以下第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  <w:u w:val="single" w:color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种方式）：</w:t>
            </w:r>
          </w:p>
          <w:p w14:paraId="61B949C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8" w:line="215" w:lineRule="auto"/>
              <w:ind w:left="680"/>
              <w:textAlignment w:val="baseline"/>
              <w:rPr>
                <w:spacing w:val="-1"/>
                <w:highlight w:val="none"/>
              </w:rPr>
            </w:pPr>
            <w:r>
              <w:rPr>
                <w:rFonts w:ascii="FangSong_GB2312" w:hAnsi="FangSong_GB2312" w:eastAsia="FangSong_GB2312" w:cs="FangSong_GB2312"/>
                <w:spacing w:val="-1"/>
                <w:highlight w:val="none"/>
              </w:rPr>
              <w:t>①</w:t>
            </w:r>
            <w:r>
              <w:rPr>
                <w:spacing w:val="-1"/>
                <w:highlight w:val="none"/>
              </w:rPr>
              <w:t>一次总付：</w:t>
            </w:r>
            <w:r>
              <w:rPr>
                <w:spacing w:val="-1"/>
                <w:highlight w:val="none"/>
                <w:u w:val="single"/>
              </w:rPr>
              <w:t xml:space="preserve"> </w:t>
            </w:r>
            <w:r>
              <w:rPr>
                <w:spacing w:val="-1"/>
                <w:highlight w:val="none"/>
                <w:u w:val="single" w:color="auto"/>
              </w:rPr>
              <w:t xml:space="preserve">         </w:t>
            </w:r>
            <w:r>
              <w:rPr>
                <w:spacing w:val="-1"/>
                <w:highlight w:val="none"/>
                <w:u w:val="single"/>
              </w:rPr>
              <w:t xml:space="preserve"> </w:t>
            </w:r>
            <w:r>
              <w:rPr>
                <w:spacing w:val="-1"/>
                <w:highlight w:val="none"/>
              </w:rPr>
              <w:t>元，时间：</w:t>
            </w:r>
            <w:r>
              <w:rPr>
                <w:spacing w:val="-1"/>
                <w:highlight w:val="none"/>
                <w:u w:val="single"/>
              </w:rPr>
              <w:t xml:space="preserve">           </w:t>
            </w:r>
          </w:p>
          <w:p w14:paraId="0BA7F01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8" w:line="215" w:lineRule="auto"/>
              <w:ind w:left="680"/>
              <w:textAlignment w:val="baseline"/>
              <w:rPr>
                <w:spacing w:val="-1"/>
                <w:highlight w:val="none"/>
                <w:u w:val="single"/>
              </w:rPr>
            </w:pPr>
            <w:r>
              <w:rPr>
                <w:rFonts w:ascii="FangSong_GB2312" w:hAnsi="FangSong_GB2312" w:eastAsia="FangSong_GB2312" w:cs="FangSong_GB2312"/>
                <w:spacing w:val="-1"/>
                <w:highlight w:val="none"/>
              </w:rPr>
              <w:t>②</w:t>
            </w:r>
            <w:r>
              <w:rPr>
                <w:spacing w:val="-1"/>
                <w:highlight w:val="none"/>
              </w:rPr>
              <w:t>分期支付：</w:t>
            </w:r>
            <w:r>
              <w:rPr>
                <w:b w:val="0"/>
                <w:bCs w:val="0"/>
                <w:spacing w:val="-1"/>
                <w:highlight w:val="none"/>
                <w:u w:val="single"/>
              </w:rPr>
              <w:t xml:space="preserve"> </w:t>
            </w:r>
            <w:r>
              <w:rPr>
                <w:b w:val="0"/>
                <w:bCs w:val="0"/>
                <w:spacing w:val="-1"/>
                <w:highlight w:val="none"/>
                <w:u w:val="single" w:color="auto"/>
              </w:rPr>
              <w:t xml:space="preserve">         </w:t>
            </w:r>
            <w:r>
              <w:rPr>
                <w:b w:val="0"/>
                <w:bCs w:val="0"/>
                <w:spacing w:val="-1"/>
                <w:highlight w:val="none"/>
                <w:u w:val="single"/>
              </w:rPr>
              <w:t xml:space="preserve"> </w:t>
            </w:r>
            <w:r>
              <w:rPr>
                <w:spacing w:val="-1"/>
                <w:highlight w:val="none"/>
              </w:rPr>
              <w:t>元，时间：</w:t>
            </w:r>
            <w:r>
              <w:rPr>
                <w:spacing w:val="-1"/>
                <w:highlight w:val="none"/>
                <w:u w:val="single"/>
              </w:rPr>
              <w:t xml:space="preserve">           </w:t>
            </w:r>
          </w:p>
          <w:p w14:paraId="4CD5F10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8" w:line="215" w:lineRule="auto"/>
              <w:ind w:left="680" w:firstLine="1668" w:firstLineChars="600"/>
              <w:textAlignment w:val="baseline"/>
              <w:rPr>
                <w:spacing w:val="-1"/>
                <w:highlight w:val="none"/>
                <w:u w:val="single"/>
              </w:rPr>
            </w:pPr>
            <w:r>
              <w:rPr>
                <w:b w:val="0"/>
                <w:bCs w:val="0"/>
                <w:spacing w:val="-1"/>
                <w:highlight w:val="none"/>
                <w:u w:val="single"/>
              </w:rPr>
              <w:t xml:space="preserve">           </w:t>
            </w:r>
            <w:r>
              <w:rPr>
                <w:spacing w:val="-1"/>
                <w:highlight w:val="none"/>
              </w:rPr>
              <w:t>元，时间：</w:t>
            </w:r>
            <w:r>
              <w:rPr>
                <w:spacing w:val="-1"/>
                <w:highlight w:val="none"/>
                <w:u w:val="single"/>
              </w:rPr>
              <w:t xml:space="preserve">           </w:t>
            </w:r>
          </w:p>
          <w:p w14:paraId="6482360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8" w:line="215" w:lineRule="auto"/>
              <w:ind w:left="680" w:firstLine="1668" w:firstLineChars="600"/>
              <w:textAlignment w:val="baseline"/>
              <w:rPr>
                <w:spacing w:val="-1"/>
                <w:highlight w:val="none"/>
                <w:u w:val="single"/>
              </w:rPr>
            </w:pPr>
            <w:r>
              <w:rPr>
                <w:b w:val="0"/>
                <w:bCs w:val="0"/>
                <w:spacing w:val="-1"/>
                <w:highlight w:val="none"/>
                <w:u w:val="single"/>
              </w:rPr>
              <w:t xml:space="preserve">           </w:t>
            </w:r>
            <w:r>
              <w:rPr>
                <w:spacing w:val="-1"/>
                <w:highlight w:val="none"/>
              </w:rPr>
              <w:t>元，时间：</w:t>
            </w:r>
            <w:r>
              <w:rPr>
                <w:spacing w:val="-1"/>
                <w:highlight w:val="none"/>
                <w:u w:val="single"/>
              </w:rPr>
              <w:t xml:space="preserve">           </w:t>
            </w:r>
          </w:p>
          <w:p w14:paraId="34858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" w:lineRule="exact"/>
              <w:ind w:left="5151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position w:val="6"/>
                <w:sz w:val="28"/>
                <w:szCs w:val="28"/>
                <w:highlight w:val="none"/>
              </w:rPr>
              <w:t>__________</w:t>
            </w:r>
          </w:p>
          <w:p w14:paraId="080D4DC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2" w:line="217" w:lineRule="auto"/>
              <w:ind w:left="678"/>
              <w:textAlignment w:val="baseline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③</w:t>
            </w:r>
            <w:r>
              <w:rPr>
                <w:spacing w:val="-2"/>
                <w:highlight w:val="none"/>
              </w:rPr>
              <w:t>其他方式：</w:t>
            </w:r>
            <w:r>
              <w:rPr>
                <w:spacing w:val="141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 w:color="auto"/>
              </w:rPr>
              <w:t xml:space="preserve">                              </w:t>
            </w:r>
          </w:p>
        </w:tc>
      </w:tr>
    </w:tbl>
    <w:p w14:paraId="4A1D9FF9">
      <w:pPr>
        <w:spacing w:line="100" w:lineRule="exact"/>
        <w:rPr>
          <w:rFonts w:ascii="Arial" w:hAnsi="Arial" w:eastAsia="Arial" w:cs="Arial"/>
          <w:sz w:val="8"/>
          <w:szCs w:val="8"/>
          <w:highlight w:val="none"/>
        </w:rPr>
        <w:sectPr>
          <w:footerReference r:id="rId9" w:type="default"/>
          <w:pgSz w:w="11907" w:h="16839"/>
          <w:pgMar w:top="1431" w:right="1402" w:bottom="1266" w:left="1402" w:header="0" w:footer="991" w:gutter="0"/>
          <w:pgNumType w:fmt="decimal"/>
          <w:cols w:space="720" w:num="1"/>
        </w:sectPr>
      </w:pPr>
    </w:p>
    <w:p w14:paraId="70625C10">
      <w:pPr>
        <w:spacing w:before="193"/>
        <w:jc w:val="right"/>
        <w:rPr>
          <w:rFonts w:ascii="黑体" w:hAnsi="黑体" w:eastAsia="黑体" w:cs="黑体"/>
          <w:spacing w:val="-2"/>
          <w:sz w:val="21"/>
          <w:szCs w:val="21"/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基础研究（</w:t>
      </w:r>
      <w:r>
        <w:rPr>
          <w:rFonts w:hint="eastAsia" w:ascii="黑体" w:hAnsi="黑体" w:eastAsia="黑体" w:cs="黑体"/>
          <w:spacing w:val="-2"/>
          <w:sz w:val="21"/>
          <w:szCs w:val="2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）</w:t>
      </w:r>
    </w:p>
    <w:tbl>
      <w:tblPr>
        <w:tblStyle w:val="9"/>
        <w:tblW w:w="89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8982"/>
      </w:tblGrid>
      <w:tr w14:paraId="5BF82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418" w:hRule="atLeast"/>
        </w:trPr>
        <w:tc>
          <w:tcPr>
            <w:tcW w:w="8982" w:type="dxa"/>
            <w:vAlign w:val="top"/>
          </w:tcPr>
          <w:p w14:paraId="1307A4A8">
            <w:pPr>
              <w:spacing w:before="191" w:line="219" w:lineRule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highlight w:val="none"/>
                <w:lang w:val="en-US" w:eastAsia="zh-CN"/>
              </w:rPr>
              <w:t>九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  <w:highlight w:val="none"/>
              </w:rPr>
              <w:t>、利用研究开发经费购置的设备、器材、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资料的财产权属：</w:t>
            </w:r>
          </w:p>
          <w:p w14:paraId="61C0B2DA"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 w14:paraId="7161AF80"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 w14:paraId="322CE629"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 w14:paraId="61D4B2A7"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 w14:paraId="578A2A46"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 w14:paraId="499ED626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A9EF0D5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244F440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B45929D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5A92019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F9D16F2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D86F83B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E84B56A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58435EF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9DB9F99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DCAE227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626B72E3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737FBA91">
            <w:pPr>
              <w:spacing w:before="91" w:line="219" w:lineRule="auto"/>
              <w:ind w:left="34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  <w:lang w:val="en-US" w:eastAsia="zh-CN"/>
              </w:rPr>
              <w:t>十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、履行的期限、地点和方式：</w:t>
            </w:r>
          </w:p>
          <w:p w14:paraId="7619A45C">
            <w:pPr>
              <w:pStyle w:val="10"/>
              <w:keepNext w:val="0"/>
              <w:keepLines w:val="0"/>
              <w:pageBreakBefore w:val="0"/>
              <w:widowControl/>
              <w:tabs>
                <w:tab w:val="left" w:pos="30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1" w:line="315" w:lineRule="auto"/>
              <w:ind w:left="561" w:right="107" w:firstLine="10"/>
              <w:textAlignment w:val="baseline"/>
              <w:rPr>
                <w:highlight w:val="none"/>
              </w:rPr>
            </w:pPr>
            <w:r>
              <w:rPr>
                <w:spacing w:val="1"/>
                <w:highlight w:val="none"/>
              </w:rPr>
              <w:t>本合同自</w:t>
            </w:r>
            <w:r>
              <w:rPr>
                <w:spacing w:val="-76"/>
                <w:highlight w:val="none"/>
              </w:rPr>
              <w:t xml:space="preserve"> </w:t>
            </w:r>
            <w:r>
              <w:rPr>
                <w:spacing w:val="9"/>
                <w:highlight w:val="none"/>
                <w:u w:val="single" w:color="auto"/>
              </w:rPr>
              <w:t xml:space="preserve">    </w:t>
            </w:r>
            <w:r>
              <w:rPr>
                <w:spacing w:val="-123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年</w:t>
            </w:r>
            <w:r>
              <w:rPr>
                <w:spacing w:val="-83"/>
                <w:highlight w:val="none"/>
              </w:rPr>
              <w:t xml:space="preserve"> </w:t>
            </w:r>
            <w:r>
              <w:rPr>
                <w:spacing w:val="10"/>
                <w:highlight w:val="none"/>
                <w:u w:val="single" w:color="auto"/>
              </w:rPr>
              <w:t xml:space="preserve">    </w:t>
            </w:r>
            <w:r>
              <w:rPr>
                <w:spacing w:val="-114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月</w:t>
            </w:r>
            <w:r>
              <w:rPr>
                <w:spacing w:val="-80"/>
                <w:highlight w:val="none"/>
              </w:rPr>
              <w:t xml:space="preserve"> </w:t>
            </w:r>
            <w:r>
              <w:rPr>
                <w:spacing w:val="10"/>
                <w:highlight w:val="none"/>
                <w:u w:val="single" w:color="auto"/>
              </w:rPr>
              <w:t xml:space="preserve">    </w:t>
            </w:r>
            <w:r>
              <w:rPr>
                <w:spacing w:val="-77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日至</w:t>
            </w:r>
            <w:r>
              <w:rPr>
                <w:spacing w:val="-79"/>
                <w:highlight w:val="none"/>
              </w:rPr>
              <w:t xml:space="preserve"> </w:t>
            </w:r>
            <w:r>
              <w:rPr>
                <w:spacing w:val="9"/>
                <w:highlight w:val="none"/>
                <w:u w:val="single" w:color="auto"/>
              </w:rPr>
              <w:t xml:space="preserve">    </w:t>
            </w:r>
            <w:r>
              <w:rPr>
                <w:spacing w:val="-124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年</w:t>
            </w:r>
            <w:r>
              <w:rPr>
                <w:spacing w:val="-80"/>
                <w:highlight w:val="none"/>
              </w:rPr>
              <w:t xml:space="preserve"> </w:t>
            </w:r>
            <w:r>
              <w:rPr>
                <w:spacing w:val="9"/>
                <w:highlight w:val="none"/>
                <w:u w:val="single" w:color="auto"/>
              </w:rPr>
              <w:t xml:space="preserve">    </w:t>
            </w:r>
            <w:r>
              <w:rPr>
                <w:spacing w:val="-114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月</w:t>
            </w:r>
            <w:r>
              <w:rPr>
                <w:spacing w:val="-80"/>
                <w:highlight w:val="none"/>
              </w:rPr>
              <w:t xml:space="preserve"> </w:t>
            </w:r>
            <w:r>
              <w:rPr>
                <w:spacing w:val="10"/>
                <w:highlight w:val="none"/>
                <w:u w:val="single" w:color="auto"/>
              </w:rPr>
              <w:t xml:space="preserve">    </w:t>
            </w:r>
            <w:r>
              <w:rPr>
                <w:spacing w:val="-75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日</w:t>
            </w:r>
            <w:r>
              <w:rPr>
                <w:spacing w:val="-63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在</w:t>
            </w:r>
            <w:r>
              <w:rPr>
                <w:spacing w:val="31"/>
                <w:highlight w:val="none"/>
                <w:u w:val="single" w:color="auto"/>
              </w:rPr>
              <w:t xml:space="preserve">    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68"/>
                <w:highlight w:val="none"/>
              </w:rPr>
              <w:t xml:space="preserve"> </w:t>
            </w:r>
            <w:r>
              <w:rPr>
                <w:spacing w:val="-18"/>
                <w:highlight w:val="none"/>
              </w:rPr>
              <w:t>(地点)履行。</w:t>
            </w:r>
          </w:p>
          <w:p w14:paraId="7B42DC2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4" w:line="218" w:lineRule="auto"/>
              <w:ind w:left="435"/>
              <w:textAlignment w:val="baseline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本合同的履行方式：</w:t>
            </w:r>
            <w:r>
              <w:rPr>
                <w:highlight w:val="none"/>
                <w:u w:val="single" w:color="auto"/>
              </w:rPr>
              <w:t xml:space="preserve">                       </w:t>
            </w:r>
          </w:p>
          <w:p w14:paraId="141B8103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656479A1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72DCEF8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19EFF58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6C7D183E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75C605FD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4FF4D4B1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7F1EED31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36CD917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A15532B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2A35A786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6E85E50C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B262DC0">
            <w:pPr>
              <w:spacing w:before="91" w:line="219" w:lineRule="auto"/>
              <w:outlineLvl w:val="0"/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  <w:highlight w:val="none"/>
              </w:rPr>
            </w:pPr>
          </w:p>
          <w:p w14:paraId="011369D5">
            <w:pPr>
              <w:spacing w:before="91" w:line="219" w:lineRule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  <w:highlight w:val="none"/>
                <w:lang w:val="en-US" w:eastAsia="zh-CN"/>
              </w:rPr>
              <w:t>十一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  <w:highlight w:val="none"/>
              </w:rPr>
              <w:t>、情报和资料的保密：</w:t>
            </w:r>
          </w:p>
        </w:tc>
      </w:tr>
    </w:tbl>
    <w:p w14:paraId="08166628">
      <w:pPr>
        <w:spacing w:line="229" w:lineRule="exact"/>
        <w:rPr>
          <w:rFonts w:ascii="Arial"/>
          <w:sz w:val="19"/>
          <w:highlight w:val="none"/>
        </w:rPr>
      </w:pPr>
    </w:p>
    <w:p w14:paraId="2C9C97C9">
      <w:pPr>
        <w:spacing w:line="229" w:lineRule="exact"/>
        <w:rPr>
          <w:rFonts w:ascii="Arial" w:hAnsi="Arial" w:eastAsia="Arial" w:cs="Arial"/>
          <w:sz w:val="19"/>
          <w:szCs w:val="19"/>
          <w:highlight w:val="none"/>
        </w:rPr>
        <w:sectPr>
          <w:footerReference r:id="rId10" w:type="default"/>
          <w:pgSz w:w="11907" w:h="16839"/>
          <w:pgMar w:top="1431" w:right="1459" w:bottom="1267" w:left="1459" w:header="0" w:footer="991" w:gutter="0"/>
          <w:pgNumType w:fmt="decimal"/>
          <w:cols w:space="720" w:num="1"/>
        </w:sectPr>
      </w:pPr>
    </w:p>
    <w:p w14:paraId="643F68AE">
      <w:pPr>
        <w:spacing w:line="214" w:lineRule="auto"/>
        <w:ind w:left="7496"/>
        <w:jc w:val="right"/>
        <w:rPr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基础研究（</w:t>
      </w:r>
      <w:r>
        <w:rPr>
          <w:rFonts w:hint="eastAsia" w:ascii="黑体" w:hAnsi="黑体" w:eastAsia="黑体" w:cs="黑体"/>
          <w:spacing w:val="-2"/>
          <w:sz w:val="21"/>
          <w:szCs w:val="21"/>
          <w:highlight w:val="none"/>
          <w:lang w:val="en-US" w:eastAsia="zh-CN"/>
        </w:rPr>
        <w:t>5</w:t>
      </w: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）</w:t>
      </w:r>
    </w:p>
    <w:tbl>
      <w:tblPr>
        <w:tblStyle w:val="9"/>
        <w:tblW w:w="90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025"/>
      </w:tblGrid>
      <w:tr w14:paraId="490DF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489" w:hRule="atLeast"/>
        </w:trPr>
        <w:tc>
          <w:tcPr>
            <w:tcW w:w="9025" w:type="dxa"/>
            <w:vAlign w:val="top"/>
          </w:tcPr>
          <w:p w14:paraId="16E0AB90">
            <w:pPr>
              <w:spacing w:before="193" w:line="219" w:lineRule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  <w:lang w:val="en-US" w:eastAsia="zh-CN"/>
              </w:rPr>
              <w:t>十二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、协作和指导的内容：</w:t>
            </w:r>
          </w:p>
          <w:p w14:paraId="32B13E48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281F0ECA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40CB7BD1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37AAAA9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211E18C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4B4EA36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F31D8A0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B82CE53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569BBE5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0CE5508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582FEF4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6469A0A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4E215F97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7EC5BA33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06421DA7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E838038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371CD5EF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51A7F10F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61E47B3E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9FDE22E">
            <w:pPr>
              <w:spacing w:before="91" w:line="219" w:lineRule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  <w:lang w:val="en-US" w:eastAsia="zh-CN"/>
              </w:rPr>
              <w:t>十三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、风险责任的承担：</w:t>
            </w:r>
          </w:p>
          <w:p w14:paraId="5F725A3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2" w:line="404" w:lineRule="auto"/>
              <w:ind w:left="123" w:right="100" w:firstLine="588"/>
              <w:jc w:val="both"/>
              <w:textAlignment w:val="baseline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由于基础研究具有较强的探索性、存在失败的风险，在履行本合同的</w:t>
            </w:r>
            <w:r>
              <w:rPr>
                <w:spacing w:val="-5"/>
                <w:highlight w:val="none"/>
              </w:rPr>
              <w:t>过程中，确因在现有水平和条件下难以克服的技术困难，导</w:t>
            </w:r>
            <w:r>
              <w:rPr>
                <w:spacing w:val="-6"/>
                <w:highlight w:val="none"/>
              </w:rPr>
              <w:t>致研究开发部</w:t>
            </w:r>
            <w:r>
              <w:rPr>
                <w:spacing w:val="63"/>
                <w:highlight w:val="none"/>
              </w:rPr>
              <w:t>分或全部失败所造成的损失，风险责任由各方按合同约定</w:t>
            </w:r>
            <w:r>
              <w:rPr>
                <w:spacing w:val="-14"/>
                <w:highlight w:val="none"/>
              </w:rPr>
              <w:t>方式承担。</w:t>
            </w:r>
          </w:p>
          <w:p w14:paraId="59BFC6E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4" w:line="229" w:lineRule="auto"/>
              <w:ind w:left="662"/>
              <w:textAlignment w:val="baseline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（</w:t>
            </w:r>
            <w:r>
              <w:rPr>
                <w:rFonts w:hint="eastAsia"/>
                <w:spacing w:val="-10"/>
                <w:highlight w:val="none"/>
                <w:lang w:val="en-US" w:eastAsia="zh-CN"/>
              </w:rPr>
              <w:t xml:space="preserve"> </w:t>
            </w:r>
            <w:r>
              <w:rPr>
                <w:spacing w:val="-10"/>
                <w:highlight w:val="none"/>
              </w:rPr>
              <w:t>一</w:t>
            </w:r>
            <w:r>
              <w:rPr>
                <w:rFonts w:hint="eastAsia"/>
                <w:spacing w:val="-10"/>
                <w:highlight w:val="none"/>
                <w:lang w:val="en-US" w:eastAsia="zh-CN"/>
              </w:rPr>
              <w:t xml:space="preserve"> </w:t>
            </w:r>
            <w:r>
              <w:rPr>
                <w:spacing w:val="-10"/>
                <w:highlight w:val="none"/>
              </w:rPr>
              <w:t>）</w:t>
            </w:r>
            <w:r>
              <w:rPr>
                <w:rFonts w:hint="eastAsia"/>
                <w:spacing w:val="-10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  <w:u w:val="single" w:color="auto"/>
              </w:rPr>
              <w:t xml:space="preserve">                      </w:t>
            </w:r>
          </w:p>
          <w:p w14:paraId="42CE43E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77" w:line="229" w:lineRule="auto"/>
              <w:ind w:left="662"/>
              <w:textAlignment w:val="baseline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（</w:t>
            </w:r>
            <w:r>
              <w:rPr>
                <w:rFonts w:hint="eastAsia"/>
                <w:spacing w:val="-7"/>
                <w:highlight w:val="none"/>
                <w:lang w:val="en-US" w:eastAsia="zh-CN"/>
              </w:rPr>
              <w:t xml:space="preserve"> </w:t>
            </w:r>
            <w:r>
              <w:rPr>
                <w:spacing w:val="-7"/>
                <w:highlight w:val="none"/>
              </w:rPr>
              <w:t>二</w:t>
            </w:r>
            <w:r>
              <w:rPr>
                <w:rFonts w:hint="eastAsia"/>
                <w:spacing w:val="-7"/>
                <w:highlight w:val="none"/>
                <w:lang w:val="en-US" w:eastAsia="zh-CN"/>
              </w:rPr>
              <w:t xml:space="preserve"> </w:t>
            </w:r>
            <w:r>
              <w:rPr>
                <w:spacing w:val="-7"/>
                <w:highlight w:val="none"/>
              </w:rPr>
              <w:t>）</w:t>
            </w:r>
            <w:r>
              <w:rPr>
                <w:rFonts w:hint="eastAsia"/>
                <w:spacing w:val="-7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  <w:u w:val="single" w:color="auto"/>
              </w:rPr>
              <w:t xml:space="preserve">                      </w:t>
            </w:r>
          </w:p>
          <w:p w14:paraId="0AF3F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78" w:line="442" w:lineRule="exact"/>
              <w:ind w:left="82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position w:val="3"/>
                <w:sz w:val="28"/>
                <w:szCs w:val="28"/>
                <w:highlight w:val="none"/>
              </w:rPr>
              <w:t>……</w:t>
            </w:r>
          </w:p>
        </w:tc>
      </w:tr>
    </w:tbl>
    <w:p w14:paraId="70C01B0E">
      <w:pPr>
        <w:spacing w:line="212" w:lineRule="exact"/>
        <w:rPr>
          <w:rFonts w:ascii="Arial" w:hAnsi="Arial" w:eastAsia="Arial" w:cs="Arial"/>
          <w:sz w:val="18"/>
          <w:szCs w:val="18"/>
          <w:highlight w:val="none"/>
        </w:rPr>
        <w:sectPr>
          <w:footerReference r:id="rId11" w:type="default"/>
          <w:pgSz w:w="11907" w:h="16839"/>
          <w:pgMar w:top="1431" w:right="1437" w:bottom="1267" w:left="1438" w:header="0" w:footer="991" w:gutter="0"/>
          <w:pgNumType w:fmt="decimal"/>
          <w:cols w:space="720" w:num="1"/>
        </w:sectPr>
      </w:pPr>
    </w:p>
    <w:p w14:paraId="20C9C753">
      <w:pPr>
        <w:spacing w:before="68" w:line="219" w:lineRule="auto"/>
        <w:jc w:val="righ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（</w:t>
      </w:r>
      <w:r>
        <w:rPr>
          <w:rFonts w:hint="eastAsia" w:ascii="Calibri" w:hAnsi="Calibri" w:eastAsia="宋体" w:cs="Calibri"/>
          <w:spacing w:val="-2"/>
          <w:sz w:val="21"/>
          <w:szCs w:val="21"/>
          <w:highlight w:val="none"/>
          <w:lang w:val="en-US" w:eastAsia="zh-CN"/>
        </w:rPr>
        <w:t>6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）</w:t>
      </w:r>
    </w:p>
    <w:p w14:paraId="70F4212D">
      <w:pPr>
        <w:spacing w:line="118" w:lineRule="auto"/>
        <w:jc w:val="right"/>
        <w:rPr>
          <w:rFonts w:ascii="Arial"/>
          <w:sz w:val="2"/>
          <w:highlight w:val="none"/>
        </w:rPr>
      </w:pPr>
    </w:p>
    <w:tbl>
      <w:tblPr>
        <w:tblStyle w:val="9"/>
        <w:tblW w:w="8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8924"/>
      </w:tblGrid>
      <w:tr w14:paraId="68033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432" w:hRule="atLeast"/>
        </w:trPr>
        <w:tc>
          <w:tcPr>
            <w:tcW w:w="8924" w:type="dxa"/>
            <w:vAlign w:val="top"/>
          </w:tcPr>
          <w:p w14:paraId="1C43D2C6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 w:bidi="ar-SA"/>
              </w:rPr>
              <w:t>十四、</w:t>
            </w: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  <w:lang w:val="en-US" w:eastAsia="zh-CN"/>
              </w:rPr>
              <w:t>验收形式与验收标准</w:t>
            </w:r>
          </w:p>
          <w:p w14:paraId="32060E76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204332DC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020B1E92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70017EED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7C2AB9CE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25BB3878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1811A4C8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</w:p>
          <w:p w14:paraId="00F939B9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十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成果的归属和分享：</w:t>
            </w:r>
          </w:p>
          <w:p w14:paraId="7FB73D0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/>
              <w:textAlignment w:val="auto"/>
              <w:rPr>
                <w:rFonts w:hint="eastAsia"/>
                <w:spacing w:val="-2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因履行本合同所产生的成果，合同</w:t>
            </w:r>
            <w:r>
              <w:rPr>
                <w:spacing w:val="-2"/>
                <w:highlight w:val="none"/>
              </w:rPr>
              <w:t>各方约定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归属：</w:t>
            </w:r>
          </w:p>
          <w:p w14:paraId="2A36A92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/>
              <w:textAlignment w:val="auto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  <w:p w14:paraId="359F257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/>
              <w:textAlignment w:val="auto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  <w:p w14:paraId="3582136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/>
              <w:textAlignment w:val="auto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  <w:p w14:paraId="65B032E3">
            <w:pPr>
              <w:pStyle w:val="10"/>
              <w:numPr>
                <w:ilvl w:val="0"/>
                <w:numId w:val="0"/>
              </w:numPr>
              <w:autoSpaceDE/>
              <w:autoSpaceDN/>
              <w:spacing w:before="176" w:line="272" w:lineRule="auto"/>
              <w:ind w:left="0" w:right="107" w:firstLine="0"/>
              <w:textAlignment w:val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  <w:lang w:val="en-US" w:eastAsia="zh-CN"/>
              </w:rPr>
              <w:t>十六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、违约金或者损失赔偿额的计算方法：</w:t>
            </w:r>
          </w:p>
          <w:p w14:paraId="0E79EA5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/>
              <w:jc w:val="both"/>
              <w:textAlignment w:val="auto"/>
              <w:rPr>
                <w:highlight w:val="none"/>
              </w:rPr>
            </w:pPr>
            <w:r>
              <w:rPr>
                <w:spacing w:val="3"/>
                <w:highlight w:val="none"/>
              </w:rPr>
              <w:t>违反本合同约定，违约方应当按照《中华人民共和国民法典》有关</w:t>
            </w:r>
            <w:r>
              <w:rPr>
                <w:spacing w:val="-1"/>
                <w:highlight w:val="none"/>
              </w:rPr>
              <w:t>条款的规定，承担违约责任。</w:t>
            </w:r>
          </w:p>
          <w:p w14:paraId="02F675D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/>
              <w:textAlignment w:val="auto"/>
              <w:rPr>
                <w:spacing w:val="-14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4"/>
                <w:kern w:val="0"/>
                <w:sz w:val="28"/>
                <w:szCs w:val="28"/>
                <w:highlight w:val="none"/>
                <w:lang w:val="en-US" w:eastAsia="en-US" w:bidi="ar-SA"/>
              </w:rPr>
              <w:t>（一）</w:t>
            </w:r>
            <w:r>
              <w:rPr>
                <w:spacing w:val="-6"/>
                <w:highlight w:val="none"/>
              </w:rPr>
              <w:t>违反本合同第</w:t>
            </w:r>
            <w:r>
              <w:rPr>
                <w:spacing w:val="8"/>
                <w:highlight w:val="none"/>
                <w:u w:val="single" w:color="auto"/>
              </w:rPr>
              <w:t xml:space="preserve">           </w:t>
            </w:r>
            <w:r>
              <w:rPr>
                <w:spacing w:val="-121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条约定，</w:t>
            </w:r>
            <w:r>
              <w:rPr>
                <w:spacing w:val="8"/>
                <w:highlight w:val="none"/>
                <w:u w:val="single" w:color="auto"/>
              </w:rPr>
              <w:t xml:space="preserve">           </w:t>
            </w:r>
            <w:r>
              <w:rPr>
                <w:spacing w:val="-123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方应当承担</w:t>
            </w:r>
            <w:r>
              <w:rPr>
                <w:spacing w:val="-14"/>
                <w:highlight w:val="none"/>
              </w:rPr>
              <w:t>以下违约责任：</w:t>
            </w:r>
          </w:p>
          <w:p w14:paraId="79104A2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rightChars="0" w:firstLine="584"/>
              <w:jc w:val="left"/>
              <w:textAlignment w:val="auto"/>
              <w:rPr>
                <w:spacing w:val="-14"/>
                <w:highlight w:val="none"/>
              </w:rPr>
            </w:pPr>
          </w:p>
          <w:p w14:paraId="78E2A7E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 w:firstLineChars="0"/>
              <w:textAlignment w:val="auto"/>
              <w:rPr>
                <w:spacing w:val="-14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4"/>
                <w:kern w:val="0"/>
                <w:sz w:val="28"/>
                <w:szCs w:val="28"/>
                <w:highlight w:val="none"/>
                <w:lang w:val="en-US" w:eastAsia="en-US" w:bidi="ar-SA"/>
              </w:rPr>
              <w:t>（二）</w:t>
            </w:r>
            <w:r>
              <w:rPr>
                <w:spacing w:val="-6"/>
                <w:highlight w:val="none"/>
              </w:rPr>
              <w:t>违反本合同第</w:t>
            </w:r>
            <w:r>
              <w:rPr>
                <w:spacing w:val="-140"/>
                <w:highlight w:val="none"/>
              </w:rPr>
              <w:t xml:space="preserve"> </w:t>
            </w:r>
            <w:r>
              <w:rPr>
                <w:spacing w:val="8"/>
                <w:highlight w:val="none"/>
                <w:u w:val="single" w:color="auto"/>
              </w:rPr>
              <w:t xml:space="preserve">           </w:t>
            </w:r>
            <w:r>
              <w:rPr>
                <w:spacing w:val="-121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条约定，</w:t>
            </w:r>
            <w:r>
              <w:rPr>
                <w:spacing w:val="8"/>
                <w:highlight w:val="none"/>
                <w:u w:val="single" w:color="auto"/>
              </w:rPr>
              <w:t xml:space="preserve">           </w:t>
            </w:r>
            <w:r>
              <w:rPr>
                <w:spacing w:val="-123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方应当承担</w:t>
            </w:r>
            <w:r>
              <w:rPr>
                <w:spacing w:val="-14"/>
                <w:highlight w:val="none"/>
              </w:rPr>
              <w:t>以下违约责任：</w:t>
            </w:r>
          </w:p>
          <w:p w14:paraId="5DBB484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 w:firstLineChars="0"/>
              <w:textAlignment w:val="auto"/>
              <w:rPr>
                <w:highlight w:val="none"/>
              </w:rPr>
            </w:pPr>
          </w:p>
          <w:p w14:paraId="13B4F22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72" w:lineRule="auto"/>
              <w:ind w:left="97" w:right="107" w:firstLine="584" w:firstLineChars="0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（三）其他约定：</w:t>
            </w:r>
            <w:r>
              <w:rPr>
                <w:highlight w:val="none"/>
                <w:u w:val="single" w:color="auto"/>
              </w:rPr>
              <w:t xml:space="preserve">                            </w:t>
            </w:r>
            <w:r>
              <w:rPr>
                <w:spacing w:val="-1"/>
                <w:highlight w:val="none"/>
                <w:u w:val="single" w:color="auto"/>
              </w:rPr>
              <w:t xml:space="preserve">        </w:t>
            </w:r>
          </w:p>
        </w:tc>
      </w:tr>
    </w:tbl>
    <w:p w14:paraId="13C9C483">
      <w:pPr>
        <w:rPr>
          <w:rFonts w:ascii="Arial"/>
          <w:sz w:val="21"/>
          <w:highlight w:val="none"/>
        </w:rPr>
      </w:pPr>
    </w:p>
    <w:p w14:paraId="60511B1C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12" w:type="default"/>
          <w:pgSz w:w="11907" w:h="16839"/>
          <w:pgMar w:top="1431" w:right="1488" w:bottom="1267" w:left="1488" w:header="0" w:footer="991" w:gutter="0"/>
          <w:pgNumType w:fmt="decimal"/>
          <w:cols w:space="720" w:num="1"/>
        </w:sectPr>
      </w:pPr>
    </w:p>
    <w:p w14:paraId="1B985EF0">
      <w:pPr>
        <w:spacing w:line="214" w:lineRule="auto"/>
        <w:ind w:left="7422"/>
        <w:jc w:val="right"/>
        <w:rPr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（</w:t>
      </w:r>
      <w:r>
        <w:rPr>
          <w:rFonts w:hint="eastAsia" w:ascii="Calibri" w:hAnsi="Calibri" w:eastAsia="宋体" w:cs="Calibri"/>
          <w:spacing w:val="-2"/>
          <w:sz w:val="21"/>
          <w:szCs w:val="21"/>
          <w:highlight w:val="none"/>
          <w:lang w:val="en-US" w:eastAsia="zh-CN"/>
        </w:rPr>
        <w:t>7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）</w:t>
      </w:r>
    </w:p>
    <w:tbl>
      <w:tblPr>
        <w:tblStyle w:val="9"/>
        <w:tblW w:w="8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8876"/>
      </w:tblGrid>
      <w:tr w14:paraId="4FB44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527" w:hRule="atLeast"/>
        </w:trPr>
        <w:tc>
          <w:tcPr>
            <w:tcW w:w="8876" w:type="dxa"/>
            <w:vAlign w:val="top"/>
          </w:tcPr>
          <w:p w14:paraId="7BE5AF39">
            <w:pPr>
              <w:spacing w:before="191" w:line="219" w:lineRule="auto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  <w:highlight w:val="none"/>
                <w:lang w:val="en-US" w:eastAsia="zh-CN"/>
              </w:rPr>
              <w:t>十七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  <w:highlight w:val="none"/>
              </w:rPr>
              <w:t>、合同争议的解决方式：</w:t>
            </w:r>
          </w:p>
          <w:p w14:paraId="16EE551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1" w:line="313" w:lineRule="auto"/>
              <w:ind w:left="59" w:right="111" w:firstLine="496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pacing w:val="3"/>
                <w:sz w:val="28"/>
                <w:highlight w:val="none"/>
              </w:rPr>
              <w:t>在履行本合同过程中发生的争议，当事人双方可以通过</w:t>
            </w:r>
            <w:r>
              <w:rPr>
                <w:rFonts w:ascii="Times New Roman" w:hAnsi="Times New Roman" w:eastAsia="仿宋_GB2312" w:cs="仿宋_GB2312"/>
                <w:spacing w:val="2"/>
                <w:sz w:val="28"/>
                <w:highlight w:val="none"/>
              </w:rPr>
              <w:t>和解或者调</w:t>
            </w:r>
            <w:r>
              <w:rPr>
                <w:rFonts w:ascii="Times New Roman" w:hAnsi="Times New Roman" w:eastAsia="仿宋_GB2312" w:cs="仿宋_GB2312"/>
                <w:spacing w:val="-1"/>
                <w:sz w:val="28"/>
                <w:highlight w:val="none"/>
              </w:rPr>
              <w:t>解解决。当事人不愿和解、调解或者和解、调解不成的，采用以下第</w:t>
            </w:r>
            <w:r>
              <w:rPr>
                <w:rFonts w:hint="eastAsia" w:ascii="Times New Roman" w:hAnsi="Times New Roman" w:eastAsia="仿宋_GB2312" w:cs="仿宋_GB2312"/>
                <w:sz w:val="28"/>
                <w:highlight w:val="none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 w:cs="仿宋_GB2312"/>
                <w:spacing w:val="-9"/>
                <w:sz w:val="28"/>
                <w:highlight w:val="none"/>
              </w:rPr>
              <w:t>种方式解决。</w:t>
            </w:r>
          </w:p>
          <w:p w14:paraId="6EBE450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0" w:line="215" w:lineRule="auto"/>
              <w:ind w:left="547"/>
              <w:textAlignment w:val="auto"/>
              <w:rPr>
                <w:rFonts w:ascii="Times New Roman" w:hAnsi="Times New Roman" w:eastAsia="仿宋_GB2312" w:cs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8"/>
                <w:highlight w:val="none"/>
              </w:rPr>
              <w:t>（一）双方同意由</w:t>
            </w:r>
            <w:r>
              <w:rPr>
                <w:rFonts w:ascii="Times New Roman" w:hAnsi="Times New Roman" w:eastAsia="仿宋_GB2312" w:cs="仿宋_GB2312"/>
                <w:spacing w:val="8"/>
                <w:sz w:val="28"/>
                <w:highlight w:val="none"/>
                <w:u w:val="single" w:color="auto"/>
              </w:rPr>
              <w:t xml:space="preserve">           </w:t>
            </w:r>
            <w:r>
              <w:rPr>
                <w:rFonts w:ascii="Times New Roman" w:hAnsi="Times New Roman" w:eastAsia="仿宋_GB2312" w:cs="仿宋_GB2312"/>
                <w:spacing w:val="-4"/>
                <w:sz w:val="28"/>
                <w:highlight w:val="none"/>
              </w:rPr>
              <w:t>仲裁委员会仲裁。</w:t>
            </w:r>
          </w:p>
          <w:p w14:paraId="429EBF6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4" w:line="215" w:lineRule="auto"/>
              <w:ind w:left="547"/>
              <w:textAlignment w:val="auto"/>
              <w:rPr>
                <w:rFonts w:ascii="Times New Roman" w:hAnsi="Times New Roman" w:eastAsia="仿宋_GB2312" w:cs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>（二）向人民法院起诉，约定</w:t>
            </w:r>
            <w:r>
              <w:rPr>
                <w:rFonts w:ascii="Times New Roman" w:hAnsi="Times New Roman" w:eastAsia="仿宋_GB2312" w:cs="仿宋_GB2312"/>
                <w:spacing w:val="8"/>
                <w:sz w:val="28"/>
                <w:highlight w:val="none"/>
                <w:u w:val="single" w:color="auto"/>
              </w:rPr>
              <w:t xml:space="preserve">           </w:t>
            </w: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>人民法院管辖。</w:t>
            </w:r>
          </w:p>
          <w:p w14:paraId="679824A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17" w:lineRule="auto"/>
              <w:ind w:left="993"/>
              <w:textAlignment w:val="auto"/>
              <w:rPr>
                <w:rFonts w:ascii="Times New Roman" w:hAnsi="Times New Roman" w:eastAsia="仿宋_GB2312" w:cs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 xml:space="preserve">①被告住所地     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 xml:space="preserve">②合同履行地   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 xml:space="preserve">  ③合同</w:t>
            </w:r>
            <w:r>
              <w:rPr>
                <w:rFonts w:ascii="Times New Roman" w:hAnsi="Times New Roman" w:eastAsia="仿宋_GB2312" w:cs="仿宋_GB2312"/>
                <w:spacing w:val="-3"/>
                <w:sz w:val="28"/>
                <w:highlight w:val="none"/>
              </w:rPr>
              <w:t>签订地</w:t>
            </w:r>
          </w:p>
          <w:p w14:paraId="11A441D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0" w:line="215" w:lineRule="auto"/>
              <w:ind w:left="992"/>
              <w:textAlignment w:val="auto"/>
              <w:rPr>
                <w:rFonts w:ascii="Times New Roman" w:hAnsi="Times New Roman" w:eastAsia="仿宋_GB2312" w:cs="仿宋_GB2312"/>
                <w:sz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 xml:space="preserve">④原告住所地     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pacing w:val="-2"/>
                <w:sz w:val="28"/>
                <w:highlight w:val="none"/>
              </w:rPr>
              <w:t>⑤标的物所在地</w:t>
            </w:r>
          </w:p>
          <w:p w14:paraId="45007205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124A9FDB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0BA573C5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704A106E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0CFB1A6F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0DB0863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3835C86C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F9A212B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59AA744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0D2E7AF">
            <w:pPr>
              <w:spacing w:before="91" w:line="220" w:lineRule="auto"/>
              <w:outlineLvl w:val="0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highlight w:val="none"/>
                <w:lang w:val="en-US" w:eastAsia="zh-CN"/>
              </w:rPr>
              <w:t>十八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  <w:highlight w:val="none"/>
              </w:rPr>
              <w:t>、名词和术语的解释：</w:t>
            </w:r>
          </w:p>
        </w:tc>
      </w:tr>
    </w:tbl>
    <w:p w14:paraId="48BF7DB6">
      <w:pPr>
        <w:rPr>
          <w:rFonts w:ascii="Arial"/>
          <w:sz w:val="21"/>
          <w:highlight w:val="none"/>
        </w:rPr>
      </w:pPr>
    </w:p>
    <w:p w14:paraId="327D8409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13" w:type="default"/>
          <w:pgSz w:w="11907" w:h="16839"/>
          <w:pgMar w:top="1431" w:right="1512" w:bottom="1267" w:left="1512" w:header="0" w:footer="991" w:gutter="0"/>
          <w:pgNumType w:fmt="decimal"/>
          <w:cols w:space="720" w:num="1"/>
        </w:sectPr>
      </w:pPr>
    </w:p>
    <w:p w14:paraId="467A6BA8">
      <w:pPr>
        <w:spacing w:before="68" w:line="219" w:lineRule="auto"/>
        <w:jc w:val="right"/>
        <w:rPr>
          <w:rFonts w:ascii="Arial"/>
          <w:sz w:val="2"/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（</w:t>
      </w:r>
      <w:r>
        <w:rPr>
          <w:rFonts w:hint="eastAsia" w:ascii="Calibri" w:hAnsi="Calibri" w:eastAsia="宋体" w:cs="Calibri"/>
          <w:spacing w:val="-2"/>
          <w:sz w:val="21"/>
          <w:szCs w:val="21"/>
          <w:highlight w:val="none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）</w:t>
      </w:r>
    </w:p>
    <w:tbl>
      <w:tblPr>
        <w:tblStyle w:val="9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046"/>
      </w:tblGrid>
      <w:tr w14:paraId="0C38D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3329" w:hRule="atLeast"/>
        </w:trPr>
        <w:tc>
          <w:tcPr>
            <w:tcW w:w="9046" w:type="dxa"/>
            <w:vAlign w:val="top"/>
          </w:tcPr>
          <w:p w14:paraId="77CD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7" w:line="397" w:lineRule="auto"/>
              <w:ind w:left="32" w:right="106" w:firstLine="3"/>
              <w:textAlignment w:val="baseline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8"/>
                <w:szCs w:val="28"/>
                <w:highlight w:val="none"/>
                <w:lang w:val="en-US" w:eastAsia="zh-CN"/>
              </w:rPr>
              <w:t>十九</w:t>
            </w: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  <w:highlight w:val="none"/>
              </w:rPr>
              <w:t>、其他(上述条款未尽事宜，如中介方的权利、义务、服务费及其</w:t>
            </w: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  <w:highlight w:val="none"/>
              </w:rPr>
              <w:t>支付方式、定金、财产抵押、担保等)：</w:t>
            </w:r>
          </w:p>
          <w:p w14:paraId="1E67C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D6F4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949F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394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15038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036E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DE42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1FBB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3C7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953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1FDD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A58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04BD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5B20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652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F053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2A0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782E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0964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F0F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4C9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0C7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1AB9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52ED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1B07C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D29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29AF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2C2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380B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1D3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4D80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670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8A24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B91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B23F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4D75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E5EE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0C9C6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0A56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0D8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1FFE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0FB55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65F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27A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1AE3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6A05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3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2C1BAF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6" w:lineRule="auto"/>
              <w:ind w:left="116"/>
              <w:textAlignment w:val="baseline"/>
              <w:rPr>
                <w:sz w:val="21"/>
                <w:szCs w:val="21"/>
                <w:highlight w:val="none"/>
              </w:rPr>
            </w:pPr>
          </w:p>
        </w:tc>
      </w:tr>
    </w:tbl>
    <w:p w14:paraId="1190C41A">
      <w:pPr>
        <w:rPr>
          <w:rFonts w:ascii="Arial"/>
          <w:sz w:val="21"/>
          <w:highlight w:val="none"/>
        </w:rPr>
      </w:pPr>
    </w:p>
    <w:p w14:paraId="590BB572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14" w:type="default"/>
          <w:pgSz w:w="11907" w:h="16839"/>
          <w:pgMar w:top="1431" w:right="1426" w:bottom="1267" w:left="1428" w:header="0" w:footer="991" w:gutter="0"/>
          <w:pgNumType w:fmt="decimal"/>
          <w:cols w:space="720" w:num="1"/>
        </w:sectPr>
      </w:pPr>
    </w:p>
    <w:p w14:paraId="1D1E8764">
      <w:pPr>
        <w:spacing w:before="68" w:line="219" w:lineRule="auto"/>
        <w:jc w:val="righ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黑体" w:hAnsi="黑体" w:eastAsia="黑体" w:cs="黑体"/>
          <w:spacing w:val="-2"/>
          <w:sz w:val="21"/>
          <w:szCs w:val="21"/>
          <w:highlight w:val="none"/>
        </w:rPr>
        <w:t>基础研究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  <w:lang w:val="en-US" w:eastAsia="zh-CN"/>
        </w:rPr>
        <w:t>9</w:t>
      </w:r>
      <w:r>
        <w:rPr>
          <w:rFonts w:ascii="宋体" w:hAnsi="宋体" w:eastAsia="宋体" w:cs="宋体"/>
          <w:spacing w:val="-2"/>
          <w:sz w:val="21"/>
          <w:szCs w:val="21"/>
          <w:highlight w:val="none"/>
        </w:rPr>
        <w:t>）</w:t>
      </w:r>
    </w:p>
    <w:p w14:paraId="596E6598">
      <w:pPr>
        <w:spacing w:line="118" w:lineRule="auto"/>
        <w:rPr>
          <w:rFonts w:ascii="Arial"/>
          <w:sz w:val="2"/>
          <w:highlight w:val="none"/>
        </w:rPr>
      </w:pPr>
    </w:p>
    <w:tbl>
      <w:tblPr>
        <w:tblStyle w:val="9"/>
        <w:tblW w:w="95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841"/>
        <w:gridCol w:w="2479"/>
        <w:gridCol w:w="770"/>
        <w:gridCol w:w="1475"/>
        <w:gridCol w:w="2223"/>
      </w:tblGrid>
      <w:tr w14:paraId="0F18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75" w:type="dxa"/>
            <w:vMerge w:val="restart"/>
            <w:tcBorders>
              <w:bottom w:val="nil"/>
            </w:tcBorders>
            <w:textDirection w:val="tbRlV"/>
            <w:vAlign w:val="top"/>
          </w:tcPr>
          <w:p w14:paraId="01DC8D34">
            <w:pPr>
              <w:spacing w:before="276" w:line="209" w:lineRule="auto"/>
              <w:ind w:left="131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:highlight w:val="none"/>
              </w:rPr>
              <w:t>出资方 （甲方）</w:t>
            </w:r>
          </w:p>
        </w:tc>
        <w:tc>
          <w:tcPr>
            <w:tcW w:w="1841" w:type="dxa"/>
            <w:vAlign w:val="top"/>
          </w:tcPr>
          <w:p w14:paraId="36BC95D7">
            <w:pPr>
              <w:spacing w:before="153" w:line="221" w:lineRule="auto"/>
              <w:ind w:left="24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名称(或姓名)</w:t>
            </w:r>
          </w:p>
        </w:tc>
        <w:tc>
          <w:tcPr>
            <w:tcW w:w="4724" w:type="dxa"/>
            <w:gridSpan w:val="3"/>
            <w:vAlign w:val="top"/>
          </w:tcPr>
          <w:p w14:paraId="0F2BF86D">
            <w:pPr>
              <w:spacing w:before="154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 w14:paraId="6DD66837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31AABC4C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443348B3"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 w14:paraId="2FE4AC4A"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 w14:paraId="05E5B470">
            <w:pPr>
              <w:spacing w:before="68" w:line="220" w:lineRule="auto"/>
              <w:ind w:left="54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合同专用章</w:t>
            </w:r>
          </w:p>
          <w:p w14:paraId="2430ED94">
            <w:pPr>
              <w:spacing w:before="62" w:line="224" w:lineRule="auto"/>
              <w:ind w:left="96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或</w:t>
            </w:r>
          </w:p>
          <w:p w14:paraId="60B68588">
            <w:pPr>
              <w:spacing w:before="56" w:line="220" w:lineRule="auto"/>
              <w:ind w:left="651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单位公章</w:t>
            </w:r>
          </w:p>
          <w:p w14:paraId="4B9BA692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C968C5C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246E2138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32EDEDF2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7985580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3C1684F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42ED290A">
            <w:pPr>
              <w:spacing w:before="68" w:line="221" w:lineRule="auto"/>
              <w:ind w:left="64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日</w:t>
            </w:r>
          </w:p>
        </w:tc>
      </w:tr>
      <w:tr w14:paraId="733A6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0ECA4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774BBDF6">
            <w:pPr>
              <w:spacing w:before="146" w:line="221" w:lineRule="auto"/>
              <w:ind w:left="35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4724" w:type="dxa"/>
            <w:gridSpan w:val="3"/>
            <w:vAlign w:val="top"/>
          </w:tcPr>
          <w:p w14:paraId="3203C52A">
            <w:pPr>
              <w:spacing w:before="146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4C97881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84C1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2BA97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58B87048">
            <w:pPr>
              <w:spacing w:before="148" w:line="221" w:lineRule="auto"/>
              <w:ind w:left="348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委托代理人</w:t>
            </w:r>
          </w:p>
        </w:tc>
        <w:tc>
          <w:tcPr>
            <w:tcW w:w="4724" w:type="dxa"/>
            <w:gridSpan w:val="3"/>
            <w:vAlign w:val="top"/>
          </w:tcPr>
          <w:p w14:paraId="08901AA4">
            <w:pPr>
              <w:spacing w:before="149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32DF7CD2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567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EE897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26A6E941">
            <w:pPr>
              <w:spacing w:before="149" w:line="221" w:lineRule="auto"/>
              <w:ind w:left="2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联系(经办)人</w:t>
            </w:r>
          </w:p>
        </w:tc>
        <w:tc>
          <w:tcPr>
            <w:tcW w:w="4724" w:type="dxa"/>
            <w:gridSpan w:val="3"/>
            <w:vAlign w:val="top"/>
          </w:tcPr>
          <w:p w14:paraId="330A9E99">
            <w:pPr>
              <w:spacing w:before="149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365132D0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508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ED035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36BDB2A3">
            <w:pPr>
              <w:spacing w:before="50" w:line="221" w:lineRule="auto"/>
              <w:ind w:left="66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住所</w:t>
            </w:r>
          </w:p>
          <w:p w14:paraId="622D0843">
            <w:pPr>
              <w:spacing w:before="60" w:line="223" w:lineRule="auto"/>
              <w:ind w:left="38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(通讯地址)</w:t>
            </w:r>
          </w:p>
        </w:tc>
        <w:tc>
          <w:tcPr>
            <w:tcW w:w="2479" w:type="dxa"/>
            <w:vAlign w:val="top"/>
          </w:tcPr>
          <w:p w14:paraId="2A17D57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0" w:type="dxa"/>
            <w:vAlign w:val="top"/>
          </w:tcPr>
          <w:p w14:paraId="0E164BE6">
            <w:pPr>
              <w:spacing w:before="49" w:line="250" w:lineRule="auto"/>
              <w:ind w:left="143" w:right="204" w:firstLine="1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:highlight w:val="none"/>
              </w:rPr>
              <w:t>邮政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编码</w:t>
            </w:r>
          </w:p>
        </w:tc>
        <w:tc>
          <w:tcPr>
            <w:tcW w:w="1475" w:type="dxa"/>
            <w:vAlign w:val="top"/>
          </w:tcPr>
          <w:p w14:paraId="42E8E35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4F1A025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C8D0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69A09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720E3C1D">
            <w:pPr>
              <w:spacing w:before="151" w:line="223" w:lineRule="auto"/>
              <w:ind w:left="47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  <w:highlight w:val="none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:highlight w:val="none"/>
              </w:rPr>
              <w:t>话</w:t>
            </w:r>
          </w:p>
        </w:tc>
        <w:tc>
          <w:tcPr>
            <w:tcW w:w="4724" w:type="dxa"/>
            <w:gridSpan w:val="3"/>
            <w:vAlign w:val="top"/>
          </w:tcPr>
          <w:p w14:paraId="0D6A204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14788A5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FEF8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09400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54A1D0A7">
            <w:pPr>
              <w:spacing w:before="149" w:line="221" w:lineRule="auto"/>
              <w:ind w:left="45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4724" w:type="dxa"/>
            <w:gridSpan w:val="3"/>
            <w:vAlign w:val="top"/>
          </w:tcPr>
          <w:p w14:paraId="5368FD9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06D6B251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B8B1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75" w:type="dxa"/>
            <w:vMerge w:val="continue"/>
            <w:tcBorders>
              <w:top w:val="nil"/>
            </w:tcBorders>
            <w:textDirection w:val="tbRlV"/>
            <w:vAlign w:val="top"/>
          </w:tcPr>
          <w:p w14:paraId="1B675AA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17F3CC9A">
            <w:pPr>
              <w:spacing w:before="149" w:line="221" w:lineRule="auto"/>
              <w:ind w:left="46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4724" w:type="dxa"/>
            <w:gridSpan w:val="3"/>
            <w:vAlign w:val="top"/>
          </w:tcPr>
          <w:p w14:paraId="6E8E75A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 w14:paraId="1652CC2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B16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restart"/>
            <w:tcBorders>
              <w:bottom w:val="nil"/>
            </w:tcBorders>
            <w:textDirection w:val="tbRlV"/>
            <w:vAlign w:val="top"/>
          </w:tcPr>
          <w:p w14:paraId="7FF1FC9C">
            <w:pPr>
              <w:spacing w:before="275" w:line="210" w:lineRule="auto"/>
              <w:ind w:left="131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:highlight w:val="none"/>
              </w:rPr>
              <w:t>接收方 （乙方）</w:t>
            </w:r>
          </w:p>
        </w:tc>
        <w:tc>
          <w:tcPr>
            <w:tcW w:w="1841" w:type="dxa"/>
            <w:vAlign w:val="top"/>
          </w:tcPr>
          <w:p w14:paraId="2E338F06">
            <w:pPr>
              <w:spacing w:before="151" w:line="221" w:lineRule="auto"/>
              <w:ind w:left="24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名称(或姓名)</w:t>
            </w:r>
          </w:p>
        </w:tc>
        <w:tc>
          <w:tcPr>
            <w:tcW w:w="4724" w:type="dxa"/>
            <w:gridSpan w:val="3"/>
            <w:vAlign w:val="top"/>
          </w:tcPr>
          <w:p w14:paraId="2B96CAB8">
            <w:pPr>
              <w:spacing w:before="151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 w14:paraId="32B79BF5">
            <w:pPr>
              <w:spacing w:line="297" w:lineRule="auto"/>
              <w:rPr>
                <w:rFonts w:ascii="Arial"/>
                <w:sz w:val="21"/>
                <w:highlight w:val="none"/>
              </w:rPr>
            </w:pPr>
          </w:p>
          <w:p w14:paraId="482FB8A4">
            <w:pPr>
              <w:spacing w:line="297" w:lineRule="auto"/>
              <w:rPr>
                <w:rFonts w:ascii="Arial"/>
                <w:sz w:val="21"/>
                <w:highlight w:val="none"/>
              </w:rPr>
            </w:pPr>
          </w:p>
          <w:p w14:paraId="7A865689">
            <w:pPr>
              <w:spacing w:line="297" w:lineRule="auto"/>
              <w:rPr>
                <w:rFonts w:ascii="Arial"/>
                <w:sz w:val="21"/>
                <w:highlight w:val="none"/>
              </w:rPr>
            </w:pPr>
          </w:p>
          <w:p w14:paraId="307F6C4B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67F9054F">
            <w:pPr>
              <w:spacing w:before="69" w:line="263" w:lineRule="auto"/>
              <w:ind w:left="966" w:right="577" w:hanging="37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合同专用章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或</w:t>
            </w:r>
          </w:p>
          <w:p w14:paraId="5C8A623D">
            <w:pPr>
              <w:spacing w:before="26" w:line="220" w:lineRule="auto"/>
              <w:ind w:left="651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单位公章</w:t>
            </w:r>
          </w:p>
          <w:p w14:paraId="18FE57B9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2C285E1F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009778A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7D52F66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F2C366B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350FEEB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12AF948B">
            <w:pPr>
              <w:spacing w:before="68" w:line="221" w:lineRule="auto"/>
              <w:ind w:left="64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日</w:t>
            </w:r>
          </w:p>
        </w:tc>
      </w:tr>
      <w:tr w14:paraId="42EB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D9E5B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0BE06845">
            <w:pPr>
              <w:spacing w:before="152" w:line="221" w:lineRule="auto"/>
              <w:ind w:left="35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4724" w:type="dxa"/>
            <w:gridSpan w:val="3"/>
            <w:vAlign w:val="top"/>
          </w:tcPr>
          <w:p w14:paraId="27F2DC50">
            <w:pPr>
              <w:spacing w:before="152" w:line="220" w:lineRule="auto"/>
              <w:ind w:left="4028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30105D3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FFF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898B7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6C7643CC">
            <w:pPr>
              <w:spacing w:before="150" w:line="221" w:lineRule="auto"/>
              <w:ind w:left="348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委托代理人</w:t>
            </w:r>
          </w:p>
        </w:tc>
        <w:tc>
          <w:tcPr>
            <w:tcW w:w="4724" w:type="dxa"/>
            <w:gridSpan w:val="3"/>
            <w:vAlign w:val="top"/>
          </w:tcPr>
          <w:p w14:paraId="1B036928">
            <w:pPr>
              <w:spacing w:before="150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5AAE8FB3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36A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A036B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6AF77763">
            <w:pPr>
              <w:spacing w:before="151" w:line="221" w:lineRule="auto"/>
              <w:ind w:left="2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联系(经办)人</w:t>
            </w:r>
          </w:p>
        </w:tc>
        <w:tc>
          <w:tcPr>
            <w:tcW w:w="4724" w:type="dxa"/>
            <w:gridSpan w:val="3"/>
            <w:vAlign w:val="top"/>
          </w:tcPr>
          <w:p w14:paraId="48504251">
            <w:pPr>
              <w:spacing w:before="151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4E5D621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A16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2B481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17C4B7BF">
            <w:pPr>
              <w:spacing w:before="56" w:line="221" w:lineRule="auto"/>
              <w:ind w:left="66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住所</w:t>
            </w:r>
          </w:p>
          <w:p w14:paraId="3028C69A">
            <w:pPr>
              <w:spacing w:before="59" w:line="222" w:lineRule="auto"/>
              <w:ind w:left="38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(通讯地址)</w:t>
            </w:r>
          </w:p>
        </w:tc>
        <w:tc>
          <w:tcPr>
            <w:tcW w:w="2479" w:type="dxa"/>
            <w:vAlign w:val="top"/>
          </w:tcPr>
          <w:p w14:paraId="2FE93E3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0" w:type="dxa"/>
            <w:vAlign w:val="top"/>
          </w:tcPr>
          <w:p w14:paraId="55652B37">
            <w:pPr>
              <w:spacing w:before="55" w:line="248" w:lineRule="auto"/>
              <w:ind w:left="119" w:right="228" w:firstLine="1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:highlight w:val="none"/>
              </w:rPr>
              <w:t>邮政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编码</w:t>
            </w:r>
          </w:p>
        </w:tc>
        <w:tc>
          <w:tcPr>
            <w:tcW w:w="1475" w:type="dxa"/>
            <w:vAlign w:val="top"/>
          </w:tcPr>
          <w:p w14:paraId="46C8842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6E7D57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AF7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43B2D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1D1282D9">
            <w:pPr>
              <w:spacing w:before="152" w:line="223" w:lineRule="auto"/>
              <w:ind w:left="47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  <w:highlight w:val="none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:highlight w:val="none"/>
              </w:rPr>
              <w:t>话</w:t>
            </w:r>
          </w:p>
        </w:tc>
        <w:tc>
          <w:tcPr>
            <w:tcW w:w="4724" w:type="dxa"/>
            <w:gridSpan w:val="3"/>
            <w:vAlign w:val="top"/>
          </w:tcPr>
          <w:p w14:paraId="51F61BF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903E1B1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04CB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FC5DA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6C49C2C0">
            <w:pPr>
              <w:spacing w:before="155" w:line="221" w:lineRule="auto"/>
              <w:ind w:left="45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4724" w:type="dxa"/>
            <w:gridSpan w:val="3"/>
            <w:vAlign w:val="top"/>
          </w:tcPr>
          <w:p w14:paraId="733A10A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3667C3E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8F8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</w:tcBorders>
            <w:textDirection w:val="tbRlV"/>
            <w:vAlign w:val="top"/>
          </w:tcPr>
          <w:p w14:paraId="47432EE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731F53F8">
            <w:pPr>
              <w:spacing w:before="156" w:line="221" w:lineRule="auto"/>
              <w:ind w:left="46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4724" w:type="dxa"/>
            <w:gridSpan w:val="3"/>
            <w:vAlign w:val="top"/>
          </w:tcPr>
          <w:p w14:paraId="56C93A0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 w14:paraId="7ECE84E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70C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restart"/>
            <w:tcBorders>
              <w:bottom w:val="nil"/>
            </w:tcBorders>
            <w:textDirection w:val="tbRlV"/>
            <w:vAlign w:val="top"/>
          </w:tcPr>
          <w:p w14:paraId="403C0C83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4E04DCEC">
            <w:pPr>
              <w:spacing w:before="70" w:line="208" w:lineRule="auto"/>
              <w:ind w:left="142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中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介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方</w:t>
            </w:r>
          </w:p>
        </w:tc>
        <w:tc>
          <w:tcPr>
            <w:tcW w:w="1841" w:type="dxa"/>
            <w:vAlign w:val="top"/>
          </w:tcPr>
          <w:p w14:paraId="5912D1D7">
            <w:pPr>
              <w:spacing w:before="153" w:line="221" w:lineRule="auto"/>
              <w:ind w:left="24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名称(或姓名)</w:t>
            </w:r>
          </w:p>
        </w:tc>
        <w:tc>
          <w:tcPr>
            <w:tcW w:w="4724" w:type="dxa"/>
            <w:gridSpan w:val="3"/>
            <w:vAlign w:val="top"/>
          </w:tcPr>
          <w:p w14:paraId="574CA9BC">
            <w:pPr>
              <w:spacing w:before="154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 w14:paraId="45D092DF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16E9D05B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7B57CB64"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 w14:paraId="20945512"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 w14:paraId="3CB0986E">
            <w:pPr>
              <w:spacing w:before="68" w:line="263" w:lineRule="auto"/>
              <w:ind w:left="966" w:right="577" w:hanging="37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合同专用章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或</w:t>
            </w:r>
          </w:p>
          <w:p w14:paraId="1114E726">
            <w:pPr>
              <w:spacing w:before="26" w:line="220" w:lineRule="auto"/>
              <w:ind w:left="651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单位公章</w:t>
            </w:r>
          </w:p>
          <w:p w14:paraId="1B29B6A5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7C6EB81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CC052E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6A774ACB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C0D7106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32FF40A8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16DD23AA">
            <w:pPr>
              <w:spacing w:before="68" w:line="221" w:lineRule="auto"/>
              <w:ind w:left="751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日</w:t>
            </w:r>
          </w:p>
        </w:tc>
      </w:tr>
      <w:tr w14:paraId="2B753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D7B1A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06809A78">
            <w:pPr>
              <w:spacing w:before="154" w:line="221" w:lineRule="auto"/>
              <w:ind w:left="35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4724" w:type="dxa"/>
            <w:gridSpan w:val="3"/>
            <w:vAlign w:val="top"/>
          </w:tcPr>
          <w:p w14:paraId="62779275">
            <w:pPr>
              <w:spacing w:before="155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23780BD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BA0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238C7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2D938A82">
            <w:pPr>
              <w:spacing w:before="156" w:line="221" w:lineRule="auto"/>
              <w:ind w:left="348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委托代理人</w:t>
            </w:r>
          </w:p>
        </w:tc>
        <w:tc>
          <w:tcPr>
            <w:tcW w:w="4724" w:type="dxa"/>
            <w:gridSpan w:val="3"/>
            <w:vAlign w:val="top"/>
          </w:tcPr>
          <w:p w14:paraId="44AACEAC">
            <w:pPr>
              <w:spacing w:before="156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4A296C4E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4BA5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295FD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5BC3AAD4">
            <w:pPr>
              <w:spacing w:before="157" w:line="221" w:lineRule="auto"/>
              <w:ind w:left="24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联系(经办)人</w:t>
            </w:r>
          </w:p>
        </w:tc>
        <w:tc>
          <w:tcPr>
            <w:tcW w:w="4724" w:type="dxa"/>
            <w:gridSpan w:val="3"/>
            <w:vAlign w:val="top"/>
          </w:tcPr>
          <w:p w14:paraId="199FE5C5">
            <w:pPr>
              <w:spacing w:before="157" w:line="220" w:lineRule="auto"/>
              <w:ind w:left="403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:highlight w:val="none"/>
              </w:rPr>
              <w:t>(签章)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2A7766A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4AE1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31B74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5B24FC8B">
            <w:pPr>
              <w:spacing w:before="57" w:line="221" w:lineRule="auto"/>
              <w:ind w:left="662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住所</w:t>
            </w:r>
          </w:p>
          <w:p w14:paraId="17DEB7B1">
            <w:pPr>
              <w:spacing w:before="59" w:line="219" w:lineRule="auto"/>
              <w:ind w:left="386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:highlight w:val="none"/>
              </w:rPr>
              <w:t>(通讯地址)</w:t>
            </w:r>
          </w:p>
        </w:tc>
        <w:tc>
          <w:tcPr>
            <w:tcW w:w="2479" w:type="dxa"/>
            <w:vAlign w:val="top"/>
          </w:tcPr>
          <w:p w14:paraId="6B06CFD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0" w:type="dxa"/>
            <w:vAlign w:val="top"/>
          </w:tcPr>
          <w:p w14:paraId="52051CCF">
            <w:pPr>
              <w:spacing w:before="58" w:line="246" w:lineRule="auto"/>
              <w:ind w:left="200" w:right="146" w:firstLine="1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:highlight w:val="none"/>
              </w:rPr>
              <w:t>邮政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编码</w:t>
            </w:r>
          </w:p>
        </w:tc>
        <w:tc>
          <w:tcPr>
            <w:tcW w:w="1475" w:type="dxa"/>
            <w:vAlign w:val="top"/>
          </w:tcPr>
          <w:p w14:paraId="161F6D6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1D59941A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6D04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4B648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32335FED">
            <w:pPr>
              <w:spacing w:before="158" w:line="223" w:lineRule="auto"/>
              <w:ind w:left="47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  <w:highlight w:val="none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:highlight w:val="none"/>
              </w:rPr>
              <w:t>话</w:t>
            </w:r>
          </w:p>
        </w:tc>
        <w:tc>
          <w:tcPr>
            <w:tcW w:w="4724" w:type="dxa"/>
            <w:gridSpan w:val="3"/>
            <w:vAlign w:val="top"/>
          </w:tcPr>
          <w:p w14:paraId="432B764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4FD2586B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648F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873C0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55B103B5">
            <w:pPr>
              <w:spacing w:before="157" w:line="221" w:lineRule="auto"/>
              <w:ind w:left="45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4724" w:type="dxa"/>
            <w:gridSpan w:val="3"/>
            <w:vAlign w:val="top"/>
          </w:tcPr>
          <w:p w14:paraId="7343C6D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3B2B775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D94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75" w:type="dxa"/>
            <w:vMerge w:val="continue"/>
            <w:tcBorders>
              <w:top w:val="nil"/>
            </w:tcBorders>
            <w:textDirection w:val="tbRlV"/>
            <w:vAlign w:val="top"/>
          </w:tcPr>
          <w:p w14:paraId="49F0885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vAlign w:val="top"/>
          </w:tcPr>
          <w:p w14:paraId="27A42D98">
            <w:pPr>
              <w:spacing w:before="158" w:line="221" w:lineRule="auto"/>
              <w:ind w:left="46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4724" w:type="dxa"/>
            <w:gridSpan w:val="3"/>
            <w:vAlign w:val="top"/>
          </w:tcPr>
          <w:p w14:paraId="0CB596C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 w14:paraId="2E579510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4063E623">
      <w:pPr>
        <w:rPr>
          <w:rFonts w:ascii="Arial"/>
          <w:sz w:val="21"/>
          <w:highlight w:val="none"/>
        </w:rPr>
      </w:pPr>
    </w:p>
    <w:p w14:paraId="0E7C8852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15" w:type="default"/>
          <w:pgSz w:w="11907" w:h="16839"/>
          <w:pgMar w:top="1431" w:right="1166" w:bottom="1267" w:left="1166" w:header="0" w:footer="991" w:gutter="0"/>
          <w:pgNumType w:fmt="decimal"/>
          <w:cols w:space="720" w:num="1"/>
        </w:sectPr>
      </w:pPr>
    </w:p>
    <w:p w14:paraId="551B13CF">
      <w:pPr>
        <w:spacing w:line="259" w:lineRule="auto"/>
        <w:rPr>
          <w:rFonts w:ascii="Arial"/>
          <w:sz w:val="21"/>
          <w:highlight w:val="none"/>
        </w:rPr>
      </w:pPr>
    </w:p>
    <w:p w14:paraId="5EC4EBBE">
      <w:pPr>
        <w:spacing w:line="259" w:lineRule="auto"/>
        <w:rPr>
          <w:rFonts w:ascii="Arial"/>
          <w:sz w:val="21"/>
          <w:highlight w:val="none"/>
        </w:rPr>
      </w:pPr>
    </w:p>
    <w:p w14:paraId="0480808C">
      <w:pPr>
        <w:spacing w:line="260" w:lineRule="auto"/>
        <w:rPr>
          <w:rFonts w:ascii="Arial"/>
          <w:sz w:val="21"/>
          <w:highlight w:val="none"/>
        </w:rPr>
      </w:pPr>
    </w:p>
    <w:p w14:paraId="4602E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7" w:line="218" w:lineRule="auto"/>
        <w:ind w:left="1937"/>
        <w:textAlignment w:val="auto"/>
        <w:rPr>
          <w:rFonts w:ascii="KaiTi_GB2312" w:hAnsi="KaiTi_GB2312" w:eastAsia="KaiTi_GB2312" w:cs="KaiTi_GB2312"/>
          <w:sz w:val="30"/>
          <w:szCs w:val="30"/>
          <w:highlight w:val="none"/>
        </w:rPr>
      </w:pPr>
      <w:r>
        <w:rPr>
          <w:rFonts w:ascii="黑体" w:hAnsi="黑体" w:eastAsia="黑体" w:cs="黑体"/>
          <w:spacing w:val="3"/>
          <w:sz w:val="36"/>
          <w:szCs w:val="36"/>
          <w:highlight w:val="none"/>
        </w:rPr>
        <w:t>填</w:t>
      </w:r>
      <w:r>
        <w:rPr>
          <w:rFonts w:ascii="黑体" w:hAnsi="黑体" w:eastAsia="黑体" w:cs="黑体"/>
          <w:spacing w:val="40"/>
          <w:sz w:val="36"/>
          <w:szCs w:val="36"/>
          <w:highlight w:val="none"/>
        </w:rPr>
        <w:t xml:space="preserve">  </w:t>
      </w:r>
      <w:r>
        <w:rPr>
          <w:rFonts w:ascii="黑体" w:hAnsi="黑体" w:eastAsia="黑体" w:cs="黑体"/>
          <w:spacing w:val="3"/>
          <w:sz w:val="36"/>
          <w:szCs w:val="36"/>
          <w:highlight w:val="none"/>
        </w:rPr>
        <w:t>表</w:t>
      </w:r>
      <w:r>
        <w:rPr>
          <w:rFonts w:ascii="黑体" w:hAnsi="黑体" w:eastAsia="黑体" w:cs="黑体"/>
          <w:spacing w:val="40"/>
          <w:sz w:val="36"/>
          <w:szCs w:val="36"/>
          <w:highlight w:val="none"/>
        </w:rPr>
        <w:t xml:space="preserve">  </w:t>
      </w:r>
      <w:r>
        <w:rPr>
          <w:rFonts w:ascii="黑体" w:hAnsi="黑体" w:eastAsia="黑体" w:cs="黑体"/>
          <w:spacing w:val="3"/>
          <w:sz w:val="36"/>
          <w:szCs w:val="36"/>
          <w:highlight w:val="none"/>
        </w:rPr>
        <w:t>说</w:t>
      </w:r>
      <w:r>
        <w:rPr>
          <w:rFonts w:ascii="黑体" w:hAnsi="黑体" w:eastAsia="黑体" w:cs="黑体"/>
          <w:spacing w:val="40"/>
          <w:sz w:val="36"/>
          <w:szCs w:val="36"/>
          <w:highlight w:val="none"/>
        </w:rPr>
        <w:t xml:space="preserve">  </w:t>
      </w:r>
      <w:r>
        <w:rPr>
          <w:rFonts w:ascii="黑体" w:hAnsi="黑体" w:eastAsia="黑体" w:cs="黑体"/>
          <w:spacing w:val="3"/>
          <w:sz w:val="36"/>
          <w:szCs w:val="36"/>
          <w:highlight w:val="none"/>
        </w:rPr>
        <w:t>明</w:t>
      </w:r>
      <w:r>
        <w:rPr>
          <w:rFonts w:ascii="KaiTi_GB2312" w:hAnsi="KaiTi_GB2312" w:eastAsia="KaiTi_GB2312" w:cs="KaiTi_GB2312"/>
          <w:spacing w:val="3"/>
          <w:sz w:val="30"/>
          <w:szCs w:val="30"/>
          <w:highlight w:val="none"/>
        </w:rPr>
        <w:t>（可贴印花税）</w:t>
      </w:r>
    </w:p>
    <w:p w14:paraId="2BCE5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textAlignment w:val="auto"/>
        <w:rPr>
          <w:rFonts w:ascii="Arial"/>
          <w:sz w:val="21"/>
          <w:highlight w:val="none"/>
        </w:rPr>
      </w:pPr>
    </w:p>
    <w:p w14:paraId="53BC6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7" w:lineRule="auto"/>
        <w:textAlignment w:val="auto"/>
        <w:rPr>
          <w:rFonts w:ascii="Arial"/>
          <w:sz w:val="21"/>
          <w:highlight w:val="none"/>
        </w:rPr>
      </w:pPr>
    </w:p>
    <w:p w14:paraId="7FEFCD2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" w:leftChars="0" w:firstLine="576" w:firstLineChars="0"/>
        <w:textAlignment w:val="auto"/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-1"/>
          <w:kern w:val="0"/>
          <w:sz w:val="28"/>
          <w:szCs w:val="28"/>
          <w:highlight w:val="none"/>
          <w:lang w:val="en-US" w:eastAsia="zh-CN" w:bidi="ar-SA"/>
        </w:rPr>
        <w:t>一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-1"/>
          <w:kern w:val="0"/>
          <w:sz w:val="28"/>
          <w:szCs w:val="28"/>
          <w:highlight w:val="none"/>
          <w:lang w:val="en-US" w:eastAsia="en-US" w:bidi="ar-SA"/>
        </w:rPr>
        <w:t>、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基础研究合同是指合同各方通过对事物的特性、结构和相互关系进行分析，从而阐述和检验各种假设、原理和定律所订立的合同。</w:t>
      </w:r>
    </w:p>
    <w:p w14:paraId="70EA77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7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二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、本合同第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一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款“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基础研究类型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”：</w:t>
      </w:r>
    </w:p>
    <w:p w14:paraId="1EDEDA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" w:firstLine="545"/>
        <w:textAlignment w:val="auto"/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自由探索性基础研究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目标导向（定向）基础研究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两种类型。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自由探索性基础研究，即为了增进知识，不追求经济或社会效益，也不积极谋求将其应用于实际问题或把成果转移到负责应用的部门。目标导向（定向）基础研究，旨在获取某方面知识、期望为探索解决当前已知或未来可能发现的问题奠定基础。</w:t>
      </w:r>
    </w:p>
    <w:p w14:paraId="4CA9A2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7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三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、本合同第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款“研究内容和预期达到的目标”：</w:t>
      </w:r>
    </w:p>
    <w:p w14:paraId="2029D6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3" w:firstLine="540"/>
        <w:textAlignment w:val="auto"/>
        <w:rPr>
          <w:rFonts w:ascii="Times New Roman" w:hAnsi="Times New Roman" w:eastAsia="仿宋_GB2312" w:cs="仿宋_GB2312"/>
          <w:spacing w:val="-8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包括研究内容、研究目标、任务要求、研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究成果及提</w:t>
      </w:r>
      <w:r>
        <w:rPr>
          <w:rFonts w:ascii="Times New Roman" w:hAnsi="Times New Roman" w:eastAsia="仿宋_GB2312" w:cs="仿宋_GB2312"/>
          <w:spacing w:val="-8"/>
          <w:sz w:val="28"/>
          <w:szCs w:val="28"/>
          <w:highlight w:val="none"/>
        </w:rPr>
        <w:t>交方式等内容。</w:t>
      </w:r>
    </w:p>
    <w:p w14:paraId="6B98F7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83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、本合同第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六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款“研究计划”：</w:t>
      </w:r>
    </w:p>
    <w:p w14:paraId="4C7C86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" w:firstLine="545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包括阶段进度，各个阶段要解决的科学问题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和成果完成</w:t>
      </w:r>
      <w:r>
        <w:rPr>
          <w:rFonts w:ascii="Times New Roman" w:hAnsi="Times New Roman" w:eastAsia="仿宋_GB2312" w:cs="仿宋_GB2312"/>
          <w:spacing w:val="-7"/>
          <w:sz w:val="28"/>
          <w:szCs w:val="28"/>
          <w:highlight w:val="none"/>
        </w:rPr>
        <w:t>期限等内容。</w:t>
      </w:r>
    </w:p>
    <w:p w14:paraId="20F9FD1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95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-3"/>
          <w:sz w:val="28"/>
          <w:szCs w:val="28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仿宋_GB2312"/>
          <w:spacing w:val="-3"/>
          <w:sz w:val="28"/>
          <w:szCs w:val="28"/>
          <w:highlight w:val="none"/>
        </w:rPr>
        <w:t>、本合同第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  <w:highlight w:val="none"/>
          <w:lang w:val="en-US" w:eastAsia="zh-CN"/>
        </w:rPr>
        <w:t>十一</w:t>
      </w:r>
      <w:r>
        <w:rPr>
          <w:rFonts w:ascii="Times New Roman" w:hAnsi="Times New Roman" w:eastAsia="仿宋_GB2312" w:cs="仿宋_GB2312"/>
          <w:spacing w:val="-3"/>
          <w:sz w:val="28"/>
          <w:szCs w:val="28"/>
          <w:highlight w:val="none"/>
        </w:rPr>
        <w:t>款“情报和资料的保密”：</w:t>
      </w:r>
    </w:p>
    <w:p w14:paraId="051042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7" w:firstLine="526"/>
        <w:textAlignment w:val="auto"/>
        <w:rPr>
          <w:rFonts w:ascii="Times New Roman" w:hAnsi="Times New Roman" w:eastAsia="仿宋_GB2312" w:cs="仿宋_GB2312"/>
          <w:spacing w:val="-17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包括当事人各方情报和资料保密义务的内容、期限和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泄露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秘密应承担</w:t>
      </w:r>
      <w:r>
        <w:rPr>
          <w:rFonts w:ascii="Times New Roman" w:hAnsi="Times New Roman" w:eastAsia="仿宋_GB2312" w:cs="仿宋_GB2312"/>
          <w:spacing w:val="-17"/>
          <w:sz w:val="28"/>
          <w:szCs w:val="28"/>
          <w:highlight w:val="none"/>
        </w:rPr>
        <w:t>的责任。</w:t>
      </w:r>
    </w:p>
    <w:p w14:paraId="7A328C6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7" w:firstLine="526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pacing w:val="-9"/>
          <w:sz w:val="28"/>
          <w:szCs w:val="28"/>
          <w:highlight w:val="none"/>
        </w:rPr>
        <w:t>双方可以约定，不论本合同是否变更、解除、终止，本条款均有效。</w:t>
      </w:r>
    </w:p>
    <w:p w14:paraId="58E3A1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2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8"/>
          <w:sz w:val="28"/>
          <w:szCs w:val="28"/>
          <w:highlight w:val="none"/>
          <w:lang w:val="en-US" w:eastAsia="zh-CN"/>
        </w:rPr>
        <w:t>六</w:t>
      </w:r>
      <w:r>
        <w:rPr>
          <w:rFonts w:ascii="Times New Roman" w:hAnsi="Times New Roman" w:eastAsia="仿宋_GB2312" w:cs="仿宋_GB2312"/>
          <w:spacing w:val="8"/>
          <w:sz w:val="28"/>
          <w:szCs w:val="28"/>
          <w:highlight w:val="none"/>
        </w:rPr>
        <w:t>、本合同第</w:t>
      </w:r>
      <w:r>
        <w:rPr>
          <w:rFonts w:hint="eastAsia" w:ascii="Times New Roman" w:hAnsi="Times New Roman" w:eastAsia="仿宋_GB2312" w:cs="仿宋_GB2312"/>
          <w:spacing w:val="8"/>
          <w:sz w:val="28"/>
          <w:szCs w:val="28"/>
          <w:highlight w:val="none"/>
          <w:lang w:val="en-US" w:eastAsia="zh-CN"/>
        </w:rPr>
        <w:t>十七</w:t>
      </w:r>
      <w:r>
        <w:rPr>
          <w:rFonts w:ascii="Times New Roman" w:hAnsi="Times New Roman" w:eastAsia="仿宋_GB2312" w:cs="仿宋_GB2312"/>
          <w:spacing w:val="8"/>
          <w:sz w:val="28"/>
          <w:szCs w:val="28"/>
          <w:highlight w:val="none"/>
        </w:rPr>
        <w:t>款“合同争议的解决方式”：</w:t>
      </w:r>
    </w:p>
    <w:p w14:paraId="3819F0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" w:firstLine="547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《中华人民共和国仲裁法》规定了或裁或审的制度，合同当事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人一旦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选择了仲裁，即放弃向法院起诉的权利；如果合同当事人选择了诉讼，即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放弃仲裁，因此合同当事人应当对合同争议的解决方式进行约定。</w:t>
      </w:r>
    </w:p>
    <w:p w14:paraId="6231C3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74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七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、本合同第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  <w:highlight w:val="none"/>
          <w:lang w:val="en-US" w:eastAsia="zh-CN"/>
        </w:rPr>
        <w:t>十九</w:t>
      </w:r>
      <w:r>
        <w:rPr>
          <w:rFonts w:ascii="Times New Roman" w:hAnsi="Times New Roman" w:eastAsia="仿宋_GB2312" w:cs="仿宋_GB2312"/>
          <w:spacing w:val="-2"/>
          <w:sz w:val="28"/>
          <w:szCs w:val="28"/>
          <w:highlight w:val="none"/>
        </w:rPr>
        <w:t>款“其他”：</w:t>
      </w:r>
    </w:p>
    <w:p w14:paraId="7F1AB42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5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合同如果是通过中介机构介绍签订的，应将中介合同作为本合同的附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件。如果双方当事人约定定金、财产抵押及担保</w:t>
      </w:r>
      <w:r>
        <w:rPr>
          <w:rFonts w:ascii="Times New Roman" w:hAnsi="Times New Roman" w:eastAsia="仿宋_GB2312" w:cs="仿宋_GB2312"/>
          <w:spacing w:val="-1"/>
          <w:sz w:val="28"/>
          <w:szCs w:val="28"/>
          <w:highlight w:val="none"/>
        </w:rPr>
        <w:t>的，应将给付定金、财产</w:t>
      </w:r>
      <w:r>
        <w:rPr>
          <w:rFonts w:ascii="Times New Roman" w:hAnsi="Times New Roman" w:eastAsia="仿宋_GB2312" w:cs="仿宋_GB2312"/>
          <w:spacing w:val="-3"/>
          <w:sz w:val="28"/>
          <w:szCs w:val="28"/>
          <w:highlight w:val="none"/>
        </w:rPr>
        <w:t>抵押及担保手续的复印件作为本合同的附件。</w:t>
      </w:r>
    </w:p>
    <w:p w14:paraId="2C2778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9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pacing w:val="-3"/>
          <w:sz w:val="28"/>
          <w:szCs w:val="28"/>
          <w:highlight w:val="none"/>
          <w:lang w:val="en-US" w:eastAsia="zh-CN"/>
        </w:rPr>
        <w:t>八</w:t>
      </w:r>
      <w:r>
        <w:rPr>
          <w:rFonts w:ascii="Times New Roman" w:hAnsi="Times New Roman" w:eastAsia="仿宋_GB2312" w:cs="仿宋_GB2312"/>
          <w:spacing w:val="-3"/>
          <w:sz w:val="28"/>
          <w:szCs w:val="28"/>
          <w:highlight w:val="none"/>
        </w:rPr>
        <w:t>、委托代理人签订本合同书的，应出具委托书。</w:t>
      </w:r>
    </w:p>
    <w:p w14:paraId="7EF36243">
      <w:pPr>
        <w:spacing w:before="86" w:line="29" w:lineRule="exact"/>
        <w:rPr>
          <w:rFonts w:ascii="Times New Roman" w:hAnsi="Times New Roman" w:eastAsia="仿宋_GB2312" w:cs="仿宋_GB2312"/>
          <w:spacing w:val="-5"/>
          <w:sz w:val="32"/>
          <w:szCs w:val="32"/>
          <w:highlight w:val="none"/>
        </w:rPr>
      </w:pPr>
      <w:bookmarkStart w:id="0" w:name="_GoBack"/>
      <w:bookmarkEnd w:id="0"/>
    </w:p>
    <w:sectPr>
      <w:footerReference r:id="rId16" w:type="default"/>
      <w:pgSz w:w="11907" w:h="16839"/>
      <w:pgMar w:top="1431" w:right="1582" w:bottom="1267" w:left="1445" w:header="0" w:footer="9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5BE89">
    <w:pPr>
      <w:tabs>
        <w:tab w:val="left" w:pos="2509"/>
      </w:tabs>
      <w:spacing w:before="1" w:line="174" w:lineRule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C8C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C8C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D240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44D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44D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4C7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4F0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4F0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BD224">
    <w:pPr>
      <w:spacing w:before="1" w:line="175" w:lineRule="auto"/>
      <w:ind w:left="3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FCDA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FCDA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89E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86E6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586E6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EF3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6206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6206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0C7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E3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9E3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E22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3189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3189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A024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4DB4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4DB4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8D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3D0A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3D0A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509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359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359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95D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D69C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D69C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I2YjQ4Nzk1NTFkZWU2NDU4YmM0NTViMzUwNmNhMTkifQ=="/>
  </w:docVars>
  <w:rsids>
    <w:rsidRoot w:val="00000000"/>
    <w:rsid w:val="00245594"/>
    <w:rsid w:val="00EE0F95"/>
    <w:rsid w:val="01650374"/>
    <w:rsid w:val="017C5433"/>
    <w:rsid w:val="02477318"/>
    <w:rsid w:val="03E508B3"/>
    <w:rsid w:val="07155C37"/>
    <w:rsid w:val="0745262B"/>
    <w:rsid w:val="07C25B3B"/>
    <w:rsid w:val="094A7FE0"/>
    <w:rsid w:val="0DD93147"/>
    <w:rsid w:val="0DDA2F1E"/>
    <w:rsid w:val="0FC621C4"/>
    <w:rsid w:val="105148D4"/>
    <w:rsid w:val="10BB784F"/>
    <w:rsid w:val="12C82408"/>
    <w:rsid w:val="12E04DA5"/>
    <w:rsid w:val="1336248E"/>
    <w:rsid w:val="15DB6042"/>
    <w:rsid w:val="1A6B5E42"/>
    <w:rsid w:val="1A7B35F9"/>
    <w:rsid w:val="1AEE1604"/>
    <w:rsid w:val="1BCA4DEA"/>
    <w:rsid w:val="1C9E5A2C"/>
    <w:rsid w:val="1CEE68B6"/>
    <w:rsid w:val="1DCF1A63"/>
    <w:rsid w:val="1F0709A6"/>
    <w:rsid w:val="1FDB0D56"/>
    <w:rsid w:val="210A672D"/>
    <w:rsid w:val="214116AB"/>
    <w:rsid w:val="215A6747"/>
    <w:rsid w:val="21EA7F14"/>
    <w:rsid w:val="2217065D"/>
    <w:rsid w:val="22721D38"/>
    <w:rsid w:val="2298179E"/>
    <w:rsid w:val="24044C11"/>
    <w:rsid w:val="24A563F4"/>
    <w:rsid w:val="25542152"/>
    <w:rsid w:val="27983E90"/>
    <w:rsid w:val="27C859E4"/>
    <w:rsid w:val="2854731B"/>
    <w:rsid w:val="2A502E00"/>
    <w:rsid w:val="2AC75C45"/>
    <w:rsid w:val="2BDE7C0A"/>
    <w:rsid w:val="2D450775"/>
    <w:rsid w:val="2E58698F"/>
    <w:rsid w:val="2E8F2EA6"/>
    <w:rsid w:val="2EA26090"/>
    <w:rsid w:val="2F236894"/>
    <w:rsid w:val="2FBA38FA"/>
    <w:rsid w:val="2FC811E9"/>
    <w:rsid w:val="307A6987"/>
    <w:rsid w:val="30A9101A"/>
    <w:rsid w:val="314B0324"/>
    <w:rsid w:val="315B02E5"/>
    <w:rsid w:val="31854C20"/>
    <w:rsid w:val="31A13A30"/>
    <w:rsid w:val="31A5290C"/>
    <w:rsid w:val="33021D8C"/>
    <w:rsid w:val="332E5807"/>
    <w:rsid w:val="333F17C2"/>
    <w:rsid w:val="33AB0FAE"/>
    <w:rsid w:val="33AB62B2"/>
    <w:rsid w:val="33D90F01"/>
    <w:rsid w:val="33F079A6"/>
    <w:rsid w:val="342F1837"/>
    <w:rsid w:val="345D63A4"/>
    <w:rsid w:val="35613F95"/>
    <w:rsid w:val="35F72828"/>
    <w:rsid w:val="3878762F"/>
    <w:rsid w:val="392B1E52"/>
    <w:rsid w:val="393747D0"/>
    <w:rsid w:val="3A81405B"/>
    <w:rsid w:val="3BD024CA"/>
    <w:rsid w:val="3C395F52"/>
    <w:rsid w:val="3C504A40"/>
    <w:rsid w:val="3D4526B9"/>
    <w:rsid w:val="3DCF2C73"/>
    <w:rsid w:val="3E522CF1"/>
    <w:rsid w:val="3E6E73FF"/>
    <w:rsid w:val="3EAD7F28"/>
    <w:rsid w:val="3F364BE6"/>
    <w:rsid w:val="3F532FD4"/>
    <w:rsid w:val="40512E82"/>
    <w:rsid w:val="40625ED2"/>
    <w:rsid w:val="40D62F96"/>
    <w:rsid w:val="40F67F0A"/>
    <w:rsid w:val="417123D3"/>
    <w:rsid w:val="417E5BAB"/>
    <w:rsid w:val="42975177"/>
    <w:rsid w:val="42BD2703"/>
    <w:rsid w:val="42DA1798"/>
    <w:rsid w:val="44CD4E80"/>
    <w:rsid w:val="44F22B38"/>
    <w:rsid w:val="45245C2C"/>
    <w:rsid w:val="45502C7D"/>
    <w:rsid w:val="45B94521"/>
    <w:rsid w:val="45CD7101"/>
    <w:rsid w:val="45EF2069"/>
    <w:rsid w:val="463E3B5B"/>
    <w:rsid w:val="46957C1F"/>
    <w:rsid w:val="479779C7"/>
    <w:rsid w:val="488451D5"/>
    <w:rsid w:val="49111116"/>
    <w:rsid w:val="493C25D4"/>
    <w:rsid w:val="495F3BC5"/>
    <w:rsid w:val="496214A1"/>
    <w:rsid w:val="49A565E2"/>
    <w:rsid w:val="49F06F56"/>
    <w:rsid w:val="4B5A0C77"/>
    <w:rsid w:val="4C9E5354"/>
    <w:rsid w:val="4D1375C9"/>
    <w:rsid w:val="4DA51ABB"/>
    <w:rsid w:val="4E37780E"/>
    <w:rsid w:val="4E630603"/>
    <w:rsid w:val="4F59391B"/>
    <w:rsid w:val="4FE33797"/>
    <w:rsid w:val="51775C6E"/>
    <w:rsid w:val="53BE29DC"/>
    <w:rsid w:val="554A7771"/>
    <w:rsid w:val="561623FF"/>
    <w:rsid w:val="56BC045D"/>
    <w:rsid w:val="57B43C7D"/>
    <w:rsid w:val="57DD47AF"/>
    <w:rsid w:val="58D81849"/>
    <w:rsid w:val="59213594"/>
    <w:rsid w:val="59FD7B5D"/>
    <w:rsid w:val="5BC546AB"/>
    <w:rsid w:val="5BEB5F8B"/>
    <w:rsid w:val="5D900CE9"/>
    <w:rsid w:val="5E086AD1"/>
    <w:rsid w:val="5E1A209D"/>
    <w:rsid w:val="5E375AF8"/>
    <w:rsid w:val="5E5A5C4B"/>
    <w:rsid w:val="5EB427B5"/>
    <w:rsid w:val="5F204D91"/>
    <w:rsid w:val="5FA16F4C"/>
    <w:rsid w:val="61AD1E69"/>
    <w:rsid w:val="61C26DD8"/>
    <w:rsid w:val="61E37E84"/>
    <w:rsid w:val="631D301E"/>
    <w:rsid w:val="63EA4DF9"/>
    <w:rsid w:val="667A39B1"/>
    <w:rsid w:val="66AE4F5D"/>
    <w:rsid w:val="678C0773"/>
    <w:rsid w:val="67A437AB"/>
    <w:rsid w:val="67B821F3"/>
    <w:rsid w:val="67E461B5"/>
    <w:rsid w:val="680E1166"/>
    <w:rsid w:val="68296A24"/>
    <w:rsid w:val="698D4C53"/>
    <w:rsid w:val="69E04A13"/>
    <w:rsid w:val="69E450C1"/>
    <w:rsid w:val="6AC4215E"/>
    <w:rsid w:val="6CAC469A"/>
    <w:rsid w:val="6D3E250F"/>
    <w:rsid w:val="6DB620A5"/>
    <w:rsid w:val="6EC07540"/>
    <w:rsid w:val="6EFA2466"/>
    <w:rsid w:val="6FDD0E8A"/>
    <w:rsid w:val="70451C9F"/>
    <w:rsid w:val="706E6C67"/>
    <w:rsid w:val="70CF4324"/>
    <w:rsid w:val="711E4D52"/>
    <w:rsid w:val="71B44B4E"/>
    <w:rsid w:val="71F80EDE"/>
    <w:rsid w:val="72160E16"/>
    <w:rsid w:val="730F5D1D"/>
    <w:rsid w:val="732C260B"/>
    <w:rsid w:val="73892AA9"/>
    <w:rsid w:val="743D1277"/>
    <w:rsid w:val="74DD6F2A"/>
    <w:rsid w:val="75C40723"/>
    <w:rsid w:val="76157B85"/>
    <w:rsid w:val="767E572A"/>
    <w:rsid w:val="78063F46"/>
    <w:rsid w:val="7819395D"/>
    <w:rsid w:val="78D77856"/>
    <w:rsid w:val="78F44BA7"/>
    <w:rsid w:val="790A599B"/>
    <w:rsid w:val="79841668"/>
    <w:rsid w:val="798D4531"/>
    <w:rsid w:val="79BC6138"/>
    <w:rsid w:val="7B191EC6"/>
    <w:rsid w:val="7C945CA8"/>
    <w:rsid w:val="7DC641AE"/>
    <w:rsid w:val="7E392FA3"/>
    <w:rsid w:val="7F111831"/>
    <w:rsid w:val="7F4BC91D"/>
    <w:rsid w:val="7F842003"/>
    <w:rsid w:val="7F896708"/>
    <w:rsid w:val="7FE6450C"/>
    <w:rsid w:val="9FDAFEDC"/>
    <w:rsid w:val="CFC63217"/>
    <w:rsid w:val="DF2F87E8"/>
    <w:rsid w:val="EF3B2B28"/>
    <w:rsid w:val="EFDF98B1"/>
    <w:rsid w:val="F6BDD763"/>
    <w:rsid w:val="FE24AFA5"/>
    <w:rsid w:val="FE3F0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3122</Words>
  <Characters>3147</Characters>
  <TotalTime>49</TotalTime>
  <ScaleCrop>false</ScaleCrop>
  <LinksUpToDate>false</LinksUpToDate>
  <CharactersWithSpaces>3879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2023-11-30T18:12:00Z</dcterms:created>
  <dc:creator>wlq</dc:creator>
  <cp:lastModifiedBy>燚</cp:lastModifiedBy>
  <cp:lastPrinted>2025-10-09T01:26:00Z</cp:lastPrinted>
  <dcterms:modified xsi:type="dcterms:W3CDTF">2025-10-15T01:22:17Z</dcterms:modified>
  <dc:title>上海市科学技术委员会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2024-07-22T14:05:47Z</vt:filetime>
  </property>
  <property fmtid="{D5CDD505-2E9C-101B-9397-08002B2CF9AE}" pid="4" name="KSOProductBuildVer">
    <vt:lpwstr>2052-12.1.0.23125</vt:lpwstr>
  </property>
  <property fmtid="{D5CDD505-2E9C-101B-9397-08002B2CF9AE}" pid="5" name="ICV">
    <vt:lpwstr>3B46290CC6BC423A82AFC2DC8D377015_13</vt:lpwstr>
  </property>
  <property fmtid="{D5CDD505-2E9C-101B-9397-08002B2CF9AE}" pid="6" name="KSOTemplateDocerSaveRecord">
    <vt:lpwstr>eyJoZGlkIjoiYzI2YjQ4Nzk1NTFkZWU2NDU4YmM0NTViMzUwNmNhMTkiLCJ1c2VySWQiOiI0NTAwNDYxNTYifQ==</vt:lpwstr>
  </property>
</Properties>
</file>