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国标黑体" w:hAnsi="国标黑体" w:eastAsia="国标黑体" w:cs="国标黑体"/>
          <w:bCs/>
          <w:kern w:val="0"/>
          <w:sz w:val="32"/>
          <w:szCs w:val="32"/>
          <w:lang w:eastAsia="zh-CN"/>
        </w:rPr>
      </w:pPr>
      <w:r>
        <w:rPr>
          <w:rFonts w:hint="eastAsia" w:ascii="国标黑体" w:hAnsi="国标黑体" w:eastAsia="国标黑体" w:cs="国标黑体"/>
          <w:bCs/>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lang w:eastAsia="zh-CN"/>
        </w:rPr>
      </w:pPr>
      <w:r>
        <w:rPr>
          <w:rFonts w:hint="eastAsia" w:ascii="方正小标宋简体" w:hAnsi="宋体" w:eastAsia="方正小标宋简体" w:cs="宋体"/>
          <w:bCs/>
          <w:kern w:val="0"/>
          <w:sz w:val="44"/>
          <w:szCs w:val="44"/>
          <w:lang w:eastAsia="zh-CN"/>
        </w:rPr>
        <w:t>北京市住房城乡建设系统行政处罚裁量基准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eastAsia="zh-CN"/>
        </w:rPr>
        <w:t>(根据法规新增6项、调整1项</w:t>
      </w:r>
      <w:r>
        <w:rPr>
          <w:rFonts w:hint="eastAsia" w:ascii="方正小标宋简体" w:hAnsi="宋体" w:eastAsia="方正小标宋简体" w:cs="宋体"/>
          <w:bCs/>
          <w:kern w:val="0"/>
          <w:sz w:val="44"/>
          <w:szCs w:val="44"/>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203"/>
        <w:gridCol w:w="1326"/>
        <w:gridCol w:w="1013"/>
        <w:gridCol w:w="1124"/>
        <w:gridCol w:w="712"/>
        <w:gridCol w:w="1950"/>
        <w:gridCol w:w="1989"/>
        <w:gridCol w:w="1912"/>
        <w:gridCol w:w="700"/>
        <w:gridCol w:w="938"/>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序号</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职权编号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职权名称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违法行为认定依据</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违法行为处罚依据</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行使层级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基准编号</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违法情形</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裁量基准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违法行为分类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处罚公示期限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国标黑体" w:hAnsi="国标黑体" w:eastAsia="国标黑体" w:cs="国标黑体"/>
                <w:b w:val="0"/>
                <w:bCs/>
                <w:i w:val="0"/>
                <w:color w:val="000000"/>
                <w:sz w:val="21"/>
                <w:szCs w:val="21"/>
                <w:u w:val="none"/>
              </w:rPr>
            </w:pPr>
            <w:r>
              <w:rPr>
                <w:rFonts w:hint="eastAsia" w:ascii="国标黑体" w:hAnsi="国标黑体" w:eastAsia="国标黑体" w:cs="国标黑体"/>
                <w:b w:val="0"/>
                <w:bCs/>
                <w:i w:val="0"/>
                <w:color w:val="000000"/>
                <w:kern w:val="0"/>
                <w:sz w:val="21"/>
                <w:szCs w:val="21"/>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对建设单位未按照规定将噪声污染防治费用列入工程造价的行为进行处罚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《中华人民共和国噪声污染防治法》第四十条第一款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《中华人民共和国噪声污染防治法》第七十八第一款第一项</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五千元以上二万元以下的罚款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二万元以上三万五千元以下的罚款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C1675300B030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三万五千元以上五万元以下的罚款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C1675300B040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拒不改正，未造成其他严重后果的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五万元以上十二万五千元以下的罚款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C1675300B050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拒不改正，违法情节严重，造成恶劣社会影响的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十二万五千元以上二十万元以下的罚款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w:t>
            </w:r>
          </w:p>
        </w:tc>
        <w:tc>
          <w:tcPr>
            <w:tcW w:w="467" w:type="pct"/>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对居民住宅区安装共用设施设备，设置不合理或者未采取减少振动、降低噪声的措施，不符合民用建筑隔声设计相关标准要求的行为进行处罚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《中华人民共和国噪声污染防治法》第六十八条第一款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《中华人民共和国噪声污染防治法》第八十四条第一款第一项</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五千元以上二万元以下的罚款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二万元以上三万五千元以下的罚款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C1675400B030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三万五千元以上五万元以下的罚款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C1675400B040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拒不改正，未造成其他严重后果的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五万元以上十二万五千元以下的罚款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1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C1675400B050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拒不改正，违法情节严重，造成恶劣社会影响的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十二万五千元以上二十万元以下的罚款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对已建成使用的居民住宅区除电梯外的共用设施设备，专业运营单位未进行维护管理，不符合民用建筑隔声设计相关标准要求的行为进行处罚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《中华人民共和国噪声污染防治法》第六十八条第二款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《中华人民共和国噪声污染防治法》第八十四条第一款第二项</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五千元以上二万元以下的罚款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二万元以上三万五千元以下的罚款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三万五千元以上五万元以下的罚款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C1675500B040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拒不改正，未造成其他严重后果的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五万元以上十二万五千元以下的罚款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C1675500B050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拒不改正，违法情节严重，造成恶劣社会影响的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十二万五千元以上二十万元以下的罚款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新建居民住房的房地产开发经营者未将住房可能受到噪声影响的情况以及采取或者拟采取的防治措施在销售场所公示并纳入买卖合同，或未在买卖合同中明确住房的共用设施设备位置或者建筑隔声情况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《中华人民共和国噪声污染防治法》第六十七条</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《中华人民共和国噪声污染防治法》第八十三条</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处一万元以上两万五千元以下的罚款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处两万五千元以上三万五千元以下的罚款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处三万五千元以上五万元以下的罚款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C1675600B040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责令暂停销售，处五万元的罚款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w:t>
            </w:r>
          </w:p>
        </w:tc>
        <w:tc>
          <w:tcPr>
            <w:tcW w:w="467" w:type="pct"/>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对施工单位使用噪声污染严重的落后工艺和设备的行为进行处罚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《中华人民共和国噪声污染防治法》第二十七条第三款</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《中华人民共和国噪声污染防治法》第七十二条第二款</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C1675700A010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没收违法所得，并处货值金额一倍以上一点五倍以下的罚款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C1675700A020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没收违法所得，并处货值金额一点五倍以上三倍以下的罚款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3" w:hRule="atLeast"/>
        </w:trPr>
        <w:tc>
          <w:tcPr>
            <w:tcW w:w="1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C1675700A030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报经有批准权的人民政府批准，责令停业、关闭。</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w:t>
            </w:r>
          </w:p>
        </w:tc>
        <w:tc>
          <w:tcPr>
            <w:tcW w:w="467"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对建设单位建设噪声敏感建筑物不符合民用建筑隔声设计相关标准要求的行为进行处罚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《中华人民共和国噪声污染防治法》第二十六条</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《中华人民共和国噪声污染防治法》第七十三条第一款</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C1675800A010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违法情节较轻的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处建设工程合同价款百分之二以上百分之三以下的罚款。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C1675800A020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违法情节一般的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处建设工程合同价款百分之三以上百分之四以下的罚款。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6"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C1675800A030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违法情节严重的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处建设工程合同价款百分之四的罚款。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42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w:t>
            </w:r>
          </w:p>
        </w:tc>
        <w:tc>
          <w:tcPr>
            <w:tcW w:w="467" w:type="pct"/>
            <w:vMerge w:val="restart"/>
            <w:tcBorders>
              <w:top w:val="single" w:color="000000" w:sz="4" w:space="0"/>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对预拌混凝土生产单位未进行配合比设计或者未按照配合比通知单生产、使用未经检验或者检验不合格的原材料、供应未经验收或者验收不合格的预拌混凝土的行为进行处罚</w:t>
            </w:r>
          </w:p>
        </w:tc>
        <w:tc>
          <w:tcPr>
            <w:tcW w:w="35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《北京市建设工程质量条例》第十七条第二款</w:t>
            </w:r>
          </w:p>
        </w:tc>
        <w:tc>
          <w:tcPr>
            <w:tcW w:w="39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《北京市建设工程质量条例》第七十九条</w:t>
            </w:r>
          </w:p>
        </w:tc>
        <w:tc>
          <w:tcPr>
            <w:tcW w:w="25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市级,区级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发现违法行为</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责令限期改正</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C1663900T</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违法行为轻微并及时纠正，没有造成危害后果</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不予行政处罚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发生以下情形之一的：                       </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1.使用未</w:t>
            </w:r>
            <w:r>
              <w:rPr>
                <w:rFonts w:hint="eastAsia" w:ascii="宋体" w:hAnsi="宋体" w:cs="宋体"/>
                <w:color w:val="000000"/>
                <w:kern w:val="0"/>
                <w:szCs w:val="21"/>
                <w:lang w:eastAsia="zh-CN" w:bidi="ar"/>
              </w:rPr>
              <w:t>经</w:t>
            </w:r>
            <w:r>
              <w:rPr>
                <w:rFonts w:hint="eastAsia" w:ascii="宋体" w:hAnsi="宋体" w:cs="宋体"/>
                <w:color w:val="000000"/>
                <w:kern w:val="0"/>
                <w:szCs w:val="21"/>
                <w:lang w:bidi="ar"/>
              </w:rPr>
              <w:t>检验或检验不合格的原材料，且未造成质量事故；</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2.供应未经验收或验收不合格的混凝土，涉及工程结构安全方量不超过1000方，且未造成质量事故；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lang w:bidi="ar"/>
              </w:rPr>
              <w:t>3.未进行配合比设计或者未按照配合比通知单生产，涉及工程结构安全方量不超过1000方，且未造成质量事故。</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处10万元以上15万元以下罚款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6" w:hRule="atLeast"/>
        </w:trPr>
        <w:tc>
          <w:tcPr>
            <w:tcW w:w="15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发生以下情形之一的：</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1.供应未经验收或验收不合格的混凝土，涉及工程结构安全方量大于1000方，不超过3000方，且未造成质量事故；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.未进行配合比设计或者未按照配合比通知单生产，涉及工程结构安全方量大于1000方，不超过3000方，且未造成质量事故。</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处15万元以上20万元以下罚款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7" w:hRule="atLeast"/>
        </w:trPr>
        <w:tc>
          <w:tcPr>
            <w:tcW w:w="15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2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发生以下情形之一的：                       </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1.供应未经验收或验收不合格的混凝土，涉及工程结构安全方量大于3000方，且未造成质量事故；</w:t>
            </w:r>
          </w:p>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2.未进行配合比设计或者未按照配合比通知单生产，涉及工程结构安全方量大于3000方，且未造成质量事故。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lang w:bidi="ar"/>
              </w:rPr>
              <w:t>3.造成一般或较大质量事故。</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处20万元罚款，</w:t>
            </w:r>
            <w:r>
              <w:rPr>
                <w:rFonts w:hint="eastAsia" w:ascii="宋体" w:hAnsi="宋体" w:cs="宋体"/>
                <w:color w:val="000000"/>
                <w:kern w:val="0"/>
                <w:szCs w:val="21"/>
                <w:lang w:bidi="ar"/>
              </w:rPr>
              <w:t>责令停业整顿15日以上</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5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2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67" w:type="pct"/>
            <w:vMerge w:val="continue"/>
            <w:tcBorders>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5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5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C1663900A040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造成重大或特别重大质量事故；存在其他严重违法情节，造成特别恶劣社会影响的。</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处20万元罚款，吊销资质证书</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GoBack"/>
      <w:bookmarkEnd w:id="0"/>
    </w:p>
    <w:p>
      <w:pPr>
        <w:spacing w:line="560" w:lineRule="exact"/>
        <w:rPr>
          <w:rFonts w:hint="eastAsia"/>
        </w:rPr>
      </w:pPr>
    </w:p>
    <w:sectPr>
      <w:headerReference r:id="rId4" w:type="default"/>
      <w:footerReference r:id="rId5" w:type="default"/>
      <w:footerReference r:id="rId6" w:type="even"/>
      <w:pgSz w:w="11906" w:h="16838"/>
      <w:pgMar w:top="1701" w:right="1474" w:bottom="1701" w:left="1588" w:header="851" w:footer="158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954EF9AE-D32F-4B7D-B5E1-77CAD7FC511F}"/>
  </w:font>
  <w:font w:name="方正小标宋简体">
    <w:panose1 w:val="02000000000000000000"/>
    <w:charset w:val="86"/>
    <w:family w:val="auto"/>
    <w:pitch w:val="default"/>
    <w:sig w:usb0="00000001" w:usb1="08000000" w:usb2="00000000" w:usb3="00000000" w:csb0="00040000" w:csb1="00000000"/>
    <w:embedRegular r:id="rId2" w:fontKey="{DCC6D1D3-6AAF-4A61-9797-730A095C1069}"/>
  </w:font>
  <w:font w:name="楷体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embedRegular r:id="rId3" w:fontKey="{BAAF994A-774A-4C58-A573-0F430F1CCD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ight="420" w:rightChars="200"/>
      <w:rPr>
        <w:rFonts w:hint="eastAsia" w:ascii="仿宋_GB2312" w:hAnsi="仿宋_GB2312" w:eastAsia="仿宋_GB2312" w:cs="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TJiOGU5ZmMwMjEyOWM3MjQxMmJjODU4ZjNlNWIifQ=="/>
    <w:docVar w:name="KSO_WPS_MARK_KEY" w:val="7e057049-a778-4bb9-a360-796672d215b7"/>
  </w:docVars>
  <w:rsids>
    <w:rsidRoot w:val="000758EC"/>
    <w:rsid w:val="000758EC"/>
    <w:rsid w:val="000A0760"/>
    <w:rsid w:val="00260BFD"/>
    <w:rsid w:val="003C2E13"/>
    <w:rsid w:val="004F2623"/>
    <w:rsid w:val="00520BA0"/>
    <w:rsid w:val="00861793"/>
    <w:rsid w:val="00A402FF"/>
    <w:rsid w:val="00C12725"/>
    <w:rsid w:val="00D907DF"/>
    <w:rsid w:val="00DF0CF3"/>
    <w:rsid w:val="17ADA193"/>
    <w:rsid w:val="1EFF563F"/>
    <w:rsid w:val="1F3D3E15"/>
    <w:rsid w:val="1FD011E1"/>
    <w:rsid w:val="1FFF2200"/>
    <w:rsid w:val="2B000C36"/>
    <w:rsid w:val="2FD7B2C1"/>
    <w:rsid w:val="34EBB5F8"/>
    <w:rsid w:val="357FB3EA"/>
    <w:rsid w:val="3707EA7E"/>
    <w:rsid w:val="38FFF7E9"/>
    <w:rsid w:val="3BFEA06F"/>
    <w:rsid w:val="3ED75234"/>
    <w:rsid w:val="3F7D8380"/>
    <w:rsid w:val="4FFB3D0B"/>
    <w:rsid w:val="57FFAB3D"/>
    <w:rsid w:val="59FB70AA"/>
    <w:rsid w:val="5E791F7C"/>
    <w:rsid w:val="5F678918"/>
    <w:rsid w:val="5FFED357"/>
    <w:rsid w:val="65F7CD3F"/>
    <w:rsid w:val="678D7449"/>
    <w:rsid w:val="69BBEAB8"/>
    <w:rsid w:val="6BB5EF81"/>
    <w:rsid w:val="6EBFBEB1"/>
    <w:rsid w:val="6F56946F"/>
    <w:rsid w:val="6FEE6A68"/>
    <w:rsid w:val="6FFEBD5F"/>
    <w:rsid w:val="733D182E"/>
    <w:rsid w:val="733F80EB"/>
    <w:rsid w:val="738C97E2"/>
    <w:rsid w:val="73C7E5F5"/>
    <w:rsid w:val="768FEF01"/>
    <w:rsid w:val="777F2C7B"/>
    <w:rsid w:val="77E5B1C7"/>
    <w:rsid w:val="77F7D125"/>
    <w:rsid w:val="77FF8B61"/>
    <w:rsid w:val="7CF4604B"/>
    <w:rsid w:val="7DFEFE9E"/>
    <w:rsid w:val="7EFF836B"/>
    <w:rsid w:val="7F0F00C6"/>
    <w:rsid w:val="7F770F85"/>
    <w:rsid w:val="7F7BC380"/>
    <w:rsid w:val="7F7F213F"/>
    <w:rsid w:val="7FDF1E3A"/>
    <w:rsid w:val="7FE731E5"/>
    <w:rsid w:val="7FFAEF3E"/>
    <w:rsid w:val="7FFF3A96"/>
    <w:rsid w:val="7FFF5EBD"/>
    <w:rsid w:val="8BFDA898"/>
    <w:rsid w:val="8FFDD148"/>
    <w:rsid w:val="9FBAC597"/>
    <w:rsid w:val="9FFE7D09"/>
    <w:rsid w:val="AC7E0024"/>
    <w:rsid w:val="AFBE765E"/>
    <w:rsid w:val="B2FC90E9"/>
    <w:rsid w:val="B3BF861E"/>
    <w:rsid w:val="B5DF757C"/>
    <w:rsid w:val="BAEF2B95"/>
    <w:rsid w:val="BDF7D333"/>
    <w:rsid w:val="BE7E451A"/>
    <w:rsid w:val="BFE0EB89"/>
    <w:rsid w:val="BFFFF2CA"/>
    <w:rsid w:val="CD6F6696"/>
    <w:rsid w:val="CF6FC4A9"/>
    <w:rsid w:val="CFB74E69"/>
    <w:rsid w:val="DBF7FCC4"/>
    <w:rsid w:val="DBFFBBCF"/>
    <w:rsid w:val="DC3B5EEA"/>
    <w:rsid w:val="DEF72BAD"/>
    <w:rsid w:val="E8ED14C2"/>
    <w:rsid w:val="EDFBD642"/>
    <w:rsid w:val="EF7F1A91"/>
    <w:rsid w:val="EF7F340B"/>
    <w:rsid w:val="EF7FC8A2"/>
    <w:rsid w:val="EFB393F3"/>
    <w:rsid w:val="EFB7CA0A"/>
    <w:rsid w:val="EFF5E52A"/>
    <w:rsid w:val="F3FE85DF"/>
    <w:rsid w:val="F68FB4E9"/>
    <w:rsid w:val="F72F02FB"/>
    <w:rsid w:val="F767E6BC"/>
    <w:rsid w:val="F7F7D091"/>
    <w:rsid w:val="FACB6971"/>
    <w:rsid w:val="FBFF9857"/>
    <w:rsid w:val="FC9B0D95"/>
    <w:rsid w:val="FCDCE1F9"/>
    <w:rsid w:val="FDD76829"/>
    <w:rsid w:val="FEFAE5BB"/>
    <w:rsid w:val="FEFE4BCB"/>
    <w:rsid w:val="FF39426C"/>
    <w:rsid w:val="FF3DC9C3"/>
    <w:rsid w:val="FF7D16D7"/>
    <w:rsid w:val="FFBC24B9"/>
    <w:rsid w:val="FFFFD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Body Text"/>
    <w:basedOn w:val="1"/>
    <w:next w:val="1"/>
    <w:qFormat/>
    <w:uiPriority w:val="0"/>
    <w:pPr>
      <w:jc w:val="center"/>
    </w:pPr>
    <w:rPr>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3237</Words>
  <Characters>3796</Characters>
  <Lines>3</Lines>
  <Paragraphs>1</Paragraphs>
  <TotalTime>11</TotalTime>
  <ScaleCrop>false</ScaleCrop>
  <LinksUpToDate>false</LinksUpToDate>
  <CharactersWithSpaces>3902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2016-02-12T10:41:00Z</dcterms:created>
  <dc:creator>微软用户</dc:creator>
  <cp:lastModifiedBy>谢梦琦</cp:lastModifiedBy>
  <cp:lastPrinted>2025-04-03T18:25:00Z</cp:lastPrinted>
  <dcterms:modified xsi:type="dcterms:W3CDTF">2025-06-18T03:34:17Z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127C35FCEC244560BAA70BFE59210027_12</vt:lpwstr>
  </property>
</Properties>
</file>