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sz w:val="44"/>
          <w:szCs w:val="44"/>
        </w:rPr>
      </w:pPr>
      <w:bookmarkStart w:id="0" w:name="_GoBack"/>
      <w:r>
        <w:rPr>
          <w:rFonts w:hint="eastAsia" w:ascii="方正小标宋简体" w:hAnsi="华文中宋" w:eastAsia="方正小标宋简体"/>
          <w:sz w:val="44"/>
          <w:szCs w:val="44"/>
        </w:rPr>
        <w:t>北京市出租汽车调度站管理和服务考核办法</w:t>
      </w:r>
    </w:p>
    <w:p>
      <w:pPr>
        <w:spacing w:line="560" w:lineRule="exact"/>
        <w:jc w:val="center"/>
        <w:rPr>
          <w:rFonts w:hint="eastAsia" w:ascii="仿宋_GB2312" w:hAnsi="华文中宋" w:eastAsia="仿宋_GB2312"/>
          <w:b/>
          <w:sz w:val="36"/>
          <w:szCs w:val="36"/>
        </w:rPr>
      </w:pPr>
      <w:r>
        <w:rPr>
          <w:rFonts w:hint="eastAsia" w:ascii="仿宋_GB2312" w:hAnsi="华文中宋" w:eastAsia="仿宋_GB2312"/>
          <w:b/>
          <w:sz w:val="36"/>
          <w:szCs w:val="36"/>
        </w:rPr>
        <w:t>（修订）</w:t>
      </w:r>
    </w:p>
    <w:bookmarkEnd w:id="0"/>
    <w:p>
      <w:pPr>
        <w:spacing w:line="560" w:lineRule="exact"/>
        <w:jc w:val="center"/>
        <w:rPr>
          <w:rFonts w:ascii="仿宋_GB2312" w:hAnsi="华文中宋" w:eastAsia="仿宋_GB2312"/>
          <w:b/>
          <w:sz w:val="36"/>
          <w:szCs w:val="36"/>
        </w:rPr>
      </w:pPr>
    </w:p>
    <w:p>
      <w:pPr>
        <w:spacing w:line="560" w:lineRule="exact"/>
        <w:jc w:val="center"/>
        <w:rPr>
          <w:rFonts w:hint="eastAsia" w:ascii="黑体" w:hAnsi="华文仿宋" w:eastAsia="黑体"/>
          <w:sz w:val="32"/>
          <w:szCs w:val="32"/>
        </w:rPr>
      </w:pPr>
      <w:r>
        <w:rPr>
          <w:rFonts w:hint="eastAsia" w:ascii="黑体" w:hAnsi="华文仿宋" w:eastAsia="黑体"/>
          <w:sz w:val="32"/>
          <w:szCs w:val="32"/>
        </w:rPr>
        <w:t>第一章  总  则</w:t>
      </w:r>
    </w:p>
    <w:p>
      <w:pPr>
        <w:spacing w:line="560" w:lineRule="exact"/>
        <w:jc w:val="center"/>
        <w:rPr>
          <w:rFonts w:ascii="黑体" w:hAnsi="华文仿宋" w:eastAsia="黑体"/>
          <w:sz w:val="32"/>
          <w:szCs w:val="32"/>
        </w:rPr>
      </w:pPr>
    </w:p>
    <w:p>
      <w:pPr>
        <w:spacing w:line="560" w:lineRule="exact"/>
        <w:ind w:firstLine="627" w:firstLineChars="196"/>
        <w:rPr>
          <w:rFonts w:ascii="仿宋_GB2312" w:hAnsi="华文仿宋" w:eastAsia="仿宋_GB2312"/>
          <w:sz w:val="32"/>
          <w:szCs w:val="32"/>
        </w:rPr>
      </w:pPr>
      <w:r>
        <w:rPr>
          <w:rFonts w:hint="eastAsia" w:ascii="黑体" w:hAnsi="黑体" w:eastAsia="黑体"/>
          <w:sz w:val="32"/>
          <w:szCs w:val="32"/>
        </w:rPr>
        <w:t>第一条</w:t>
      </w:r>
      <w:r>
        <w:rPr>
          <w:rFonts w:hint="eastAsia" w:ascii="仿宋_GB2312" w:hAnsi="华文仿宋" w:eastAsia="仿宋_GB2312"/>
          <w:sz w:val="32"/>
          <w:szCs w:val="32"/>
        </w:rPr>
        <w:t xml:space="preserve">  根据《北京市出租汽车管理条例》、《北京市出租汽车调度站扬招站管理试行办法》、《北京市出租小轿车营运服务规范》、《北京市人民政府办公厅关于深化改革推进出租汽车行业健康发展的实施意见》、《北京市网络预约出租汽车经营管理实施细则》，为规范出租汽车调度站（以下简称调度站）管理和服务，维护运营秩序，提高服务质量，实现标准化管理和规范化服务，特制定本办法。 </w:t>
      </w:r>
    </w:p>
    <w:p>
      <w:pPr>
        <w:spacing w:line="560" w:lineRule="exact"/>
        <w:ind w:firstLine="627" w:firstLineChars="196"/>
        <w:rPr>
          <w:rFonts w:ascii="仿宋_GB2312" w:hAnsi="华文仿宋" w:eastAsia="仿宋_GB2312"/>
          <w:sz w:val="32"/>
          <w:szCs w:val="32"/>
        </w:rPr>
      </w:pPr>
      <w:r>
        <w:rPr>
          <w:rFonts w:hint="eastAsia" w:ascii="黑体" w:hAnsi="黑体" w:eastAsia="黑体"/>
          <w:sz w:val="32"/>
          <w:szCs w:val="32"/>
        </w:rPr>
        <w:t>第二条</w:t>
      </w:r>
      <w:r>
        <w:rPr>
          <w:rFonts w:hint="eastAsia" w:ascii="仿宋_GB2312" w:hAnsi="华文仿宋" w:eastAsia="仿宋_GB2312"/>
          <w:sz w:val="32"/>
          <w:szCs w:val="32"/>
        </w:rPr>
        <w:t xml:space="preserve">  本市行政区域内调度站产权单位、受委托管理单位均应遵守本办法。</w:t>
      </w:r>
    </w:p>
    <w:p>
      <w:pPr>
        <w:spacing w:line="560" w:lineRule="exact"/>
        <w:ind w:firstLine="627" w:firstLineChars="196"/>
        <w:rPr>
          <w:rFonts w:ascii="仿宋_GB2312" w:hAnsi="华文仿宋" w:eastAsia="仿宋_GB2312"/>
          <w:sz w:val="32"/>
          <w:szCs w:val="32"/>
        </w:rPr>
      </w:pPr>
      <w:r>
        <w:rPr>
          <w:rFonts w:hint="eastAsia" w:ascii="黑体" w:hAnsi="黑体" w:eastAsia="黑体"/>
          <w:sz w:val="32"/>
          <w:szCs w:val="32"/>
        </w:rPr>
        <w:t>第三条</w:t>
      </w:r>
      <w:r>
        <w:rPr>
          <w:rFonts w:hint="eastAsia" w:ascii="仿宋_GB2312" w:hAnsi="华文仿宋" w:eastAsia="仿宋_GB2312"/>
          <w:sz w:val="32"/>
          <w:szCs w:val="32"/>
        </w:rPr>
        <w:t xml:space="preserve">  调度站应当按照本市城市规划、道路交通和出租汽车管理等有关规定设置，公示站区范围，选派调度员，对出租汽车营运进行调度、管理和服务。</w:t>
      </w:r>
    </w:p>
    <w:p>
      <w:pPr>
        <w:spacing w:line="560" w:lineRule="exact"/>
        <w:ind w:firstLine="627" w:firstLineChars="196"/>
        <w:rPr>
          <w:rFonts w:ascii="仿宋_GB2312" w:hAnsi="华文仿宋" w:eastAsia="仿宋_GB2312"/>
          <w:sz w:val="32"/>
          <w:szCs w:val="32"/>
        </w:rPr>
      </w:pPr>
      <w:r>
        <w:rPr>
          <w:rFonts w:hint="eastAsia" w:ascii="黑体" w:hAnsi="黑体" w:eastAsia="黑体"/>
          <w:sz w:val="32"/>
          <w:szCs w:val="32"/>
        </w:rPr>
        <w:t>第四条</w:t>
      </w:r>
      <w:r>
        <w:rPr>
          <w:rFonts w:hint="eastAsia" w:ascii="仿宋_GB2312" w:hAnsi="华文仿宋" w:eastAsia="仿宋_GB2312"/>
          <w:sz w:val="32"/>
          <w:szCs w:val="32"/>
        </w:rPr>
        <w:t xml:space="preserve">  调度站应当遵循统一管理、协调发展、规范服务、方便群众的原则，对巡游出租汽车免费开放，严禁网约车和社会车辆驶入和停放，维护运营场所秩序。</w:t>
      </w:r>
    </w:p>
    <w:p>
      <w:pPr>
        <w:spacing w:line="560" w:lineRule="exact"/>
        <w:ind w:firstLine="627" w:firstLineChars="196"/>
        <w:rPr>
          <w:rFonts w:ascii="仿宋_GB2312" w:hAnsi="华文仿宋" w:eastAsia="仿宋_GB2312"/>
          <w:sz w:val="32"/>
          <w:szCs w:val="32"/>
        </w:rPr>
      </w:pPr>
      <w:r>
        <w:rPr>
          <w:rFonts w:hint="eastAsia" w:ascii="黑体" w:hAnsi="黑体" w:eastAsia="黑体"/>
          <w:sz w:val="32"/>
          <w:szCs w:val="32"/>
        </w:rPr>
        <w:t>第五条</w:t>
      </w:r>
      <w:r>
        <w:rPr>
          <w:rFonts w:hint="eastAsia" w:ascii="仿宋_GB2312" w:hAnsi="华文仿宋" w:eastAsia="仿宋_GB2312"/>
          <w:sz w:val="32"/>
          <w:szCs w:val="32"/>
        </w:rPr>
        <w:t xml:space="preserve">  设立调度站应由其产权单位或受委托管理单位向所在地的区交通运输管理机构申报，提供工商执照委托协议、管理制度、站区范围、人员情况等资料，经核实符合设立调度站要求的，报市级交通运输管理部门备案，由市级交通运输管理部门、交通执法部门向社会公示。</w:t>
      </w:r>
    </w:p>
    <w:p>
      <w:pPr>
        <w:spacing w:line="560" w:lineRule="exact"/>
        <w:ind w:firstLine="645"/>
        <w:rPr>
          <w:rFonts w:ascii="仿宋_GB2312" w:hAnsi="华文仿宋" w:eastAsia="仿宋_GB2312"/>
          <w:sz w:val="32"/>
          <w:szCs w:val="32"/>
        </w:rPr>
      </w:pPr>
      <w:r>
        <w:rPr>
          <w:rFonts w:hint="eastAsia" w:ascii="仿宋_GB2312" w:hAnsi="华文仿宋" w:eastAsia="仿宋_GB2312"/>
          <w:sz w:val="32"/>
          <w:szCs w:val="32"/>
        </w:rPr>
        <w:t>调度站关闭、拆除或改变其用途，其产权单位或受委托管理单位需提前30天向社会公示，并向交通运输管理部门备案。</w:t>
      </w:r>
    </w:p>
    <w:p>
      <w:pPr>
        <w:spacing w:line="560" w:lineRule="exact"/>
        <w:ind w:firstLine="630"/>
        <w:rPr>
          <w:rFonts w:ascii="仿宋_GB2312" w:hAnsi="华文仿宋" w:eastAsia="仿宋_GB2312"/>
          <w:sz w:val="32"/>
          <w:szCs w:val="32"/>
        </w:rPr>
      </w:pPr>
      <w:r>
        <w:rPr>
          <w:rFonts w:hint="eastAsia" w:ascii="黑体" w:hAnsi="黑体" w:eastAsia="黑体"/>
          <w:sz w:val="32"/>
          <w:szCs w:val="32"/>
        </w:rPr>
        <w:t>第六条</w:t>
      </w:r>
      <w:r>
        <w:rPr>
          <w:rFonts w:hint="eastAsia" w:ascii="仿宋_GB2312" w:hAnsi="华文仿宋" w:eastAsia="仿宋_GB2312"/>
          <w:sz w:val="32"/>
          <w:szCs w:val="32"/>
        </w:rPr>
        <w:t xml:space="preserve">  调度站实行标准化管理和规范化服务考核评分与运营维护费用挂钩机制。客运交通枢纽的调度站运营维护费用，由市、区两级政府以购买公共服务方式支付，其他调度站运营维护费用由区政府以购买公共服务方式支付。</w:t>
      </w:r>
    </w:p>
    <w:p>
      <w:pPr>
        <w:spacing w:line="560" w:lineRule="exact"/>
        <w:ind w:firstLine="627" w:firstLineChars="196"/>
        <w:rPr>
          <w:rFonts w:ascii="仿宋_GB2312" w:hAnsi="华文仿宋" w:eastAsia="仿宋_GB2312"/>
          <w:sz w:val="32"/>
          <w:szCs w:val="32"/>
        </w:rPr>
      </w:pPr>
      <w:r>
        <w:rPr>
          <w:rFonts w:hint="eastAsia" w:ascii="黑体" w:hAnsi="黑体" w:eastAsia="黑体"/>
          <w:sz w:val="32"/>
          <w:szCs w:val="32"/>
        </w:rPr>
        <w:t>第七条</w:t>
      </w:r>
      <w:r>
        <w:rPr>
          <w:rFonts w:hint="eastAsia" w:ascii="仿宋_GB2312" w:hAnsi="华文仿宋" w:eastAsia="仿宋_GB2312"/>
          <w:sz w:val="32"/>
          <w:szCs w:val="32"/>
        </w:rPr>
        <w:t xml:space="preserve">  交通运输管理部门负责调度站出租汽车运营服务监管和运力保障的组织管理。</w:t>
      </w:r>
    </w:p>
    <w:p>
      <w:pPr>
        <w:spacing w:line="560" w:lineRule="exact"/>
        <w:rPr>
          <w:rFonts w:ascii="仿宋_GB2312" w:hAnsi="华文仿宋" w:eastAsia="仿宋_GB2312"/>
          <w:sz w:val="32"/>
          <w:szCs w:val="32"/>
        </w:rPr>
      </w:pPr>
      <w:r>
        <w:rPr>
          <w:rFonts w:hint="eastAsia" w:ascii="仿宋_GB2312" w:hAnsi="华文仿宋" w:eastAsia="仿宋_GB2312"/>
          <w:sz w:val="32"/>
          <w:szCs w:val="32"/>
        </w:rPr>
        <w:t xml:space="preserve">    交通执法部门负责调度站站区运营秩序维护和执法检查。</w:t>
      </w:r>
    </w:p>
    <w:p>
      <w:pPr>
        <w:spacing w:line="560" w:lineRule="exact"/>
        <w:ind w:firstLine="645"/>
        <w:rPr>
          <w:rFonts w:hint="eastAsia" w:ascii="仿宋_GB2312" w:hAnsi="华文仿宋" w:eastAsia="仿宋_GB2312"/>
          <w:sz w:val="32"/>
          <w:szCs w:val="32"/>
        </w:rPr>
      </w:pPr>
      <w:r>
        <w:rPr>
          <w:rFonts w:hint="eastAsia" w:ascii="仿宋_GB2312" w:hAnsi="华文仿宋" w:eastAsia="仿宋_GB2312"/>
          <w:sz w:val="32"/>
          <w:szCs w:val="32"/>
        </w:rPr>
        <w:t>调度站产权单位、受委托管理方负责具体组织调度站的管理和服务，每年年初与市交通委运输管理局、市交通执法总队签订当年度安全责任书。</w:t>
      </w:r>
    </w:p>
    <w:p>
      <w:pPr>
        <w:spacing w:line="560" w:lineRule="exact"/>
        <w:ind w:firstLine="645"/>
        <w:rPr>
          <w:rFonts w:ascii="仿宋_GB2312" w:hAnsi="华文仿宋" w:eastAsia="仿宋_GB2312"/>
          <w:sz w:val="32"/>
          <w:szCs w:val="32"/>
        </w:rPr>
      </w:pPr>
    </w:p>
    <w:p>
      <w:pPr>
        <w:spacing w:line="560" w:lineRule="exact"/>
        <w:jc w:val="center"/>
        <w:rPr>
          <w:rFonts w:hint="eastAsia" w:ascii="黑体" w:hAnsi="华文仿宋" w:eastAsia="黑体"/>
          <w:sz w:val="32"/>
          <w:szCs w:val="32"/>
        </w:rPr>
      </w:pPr>
      <w:r>
        <w:rPr>
          <w:rFonts w:hint="eastAsia" w:ascii="黑体" w:hAnsi="华文仿宋" w:eastAsia="黑体"/>
          <w:sz w:val="32"/>
          <w:szCs w:val="32"/>
        </w:rPr>
        <w:t>第二章 调度站管理服务考核标准</w:t>
      </w:r>
    </w:p>
    <w:p>
      <w:pPr>
        <w:spacing w:line="560" w:lineRule="exact"/>
        <w:jc w:val="center"/>
        <w:rPr>
          <w:rFonts w:ascii="黑体" w:hAnsi="华文仿宋" w:eastAsia="黑体"/>
          <w:sz w:val="32"/>
          <w:szCs w:val="32"/>
        </w:rPr>
      </w:pPr>
    </w:p>
    <w:p>
      <w:pPr>
        <w:spacing w:line="560" w:lineRule="exact"/>
        <w:jc w:val="center"/>
        <w:rPr>
          <w:rFonts w:ascii="黑体" w:hAnsi="华文仿宋" w:eastAsia="黑体"/>
          <w:sz w:val="32"/>
          <w:szCs w:val="32"/>
        </w:rPr>
      </w:pPr>
      <w:r>
        <w:rPr>
          <w:rFonts w:hint="eastAsia" w:ascii="黑体" w:hAnsi="黑体" w:eastAsia="黑体"/>
          <w:sz w:val="32"/>
          <w:szCs w:val="32"/>
        </w:rPr>
        <w:t>第八条</w:t>
      </w:r>
      <w:r>
        <w:rPr>
          <w:rFonts w:hint="eastAsia" w:ascii="仿宋_GB2312" w:hAnsi="华文仿宋" w:eastAsia="仿宋_GB2312"/>
          <w:sz w:val="32"/>
          <w:szCs w:val="32"/>
        </w:rPr>
        <w:t xml:space="preserve"> 调度站运营服务设施应当遵守下列要求：</w:t>
      </w:r>
    </w:p>
    <w:p>
      <w:pPr>
        <w:spacing w:line="560" w:lineRule="exact"/>
        <w:ind w:firstLine="645"/>
        <w:rPr>
          <w:rFonts w:ascii="仿宋_GB2312" w:hAnsi="华文仿宋" w:eastAsia="仿宋_GB2312"/>
          <w:sz w:val="32"/>
          <w:szCs w:val="32"/>
        </w:rPr>
      </w:pPr>
      <w:r>
        <w:rPr>
          <w:rFonts w:hint="eastAsia" w:ascii="仿宋_GB2312" w:hAnsi="华文仿宋" w:eastAsia="仿宋_GB2312"/>
          <w:sz w:val="32"/>
          <w:szCs w:val="32"/>
        </w:rPr>
        <w:t>（一）根据本市城市发展规划、道路交通条件、客流出行结构和出租汽车需求等因素确定，并合理规划站区范围、停车场地面积和行驶路线。</w:t>
      </w:r>
    </w:p>
    <w:p>
      <w:pPr>
        <w:spacing w:line="560" w:lineRule="exact"/>
        <w:ind w:firstLine="645"/>
        <w:rPr>
          <w:rFonts w:ascii="仿宋_GB2312" w:hAnsi="华文仿宋" w:eastAsia="仿宋_GB2312"/>
          <w:sz w:val="32"/>
          <w:szCs w:val="32"/>
        </w:rPr>
      </w:pPr>
      <w:r>
        <w:rPr>
          <w:rFonts w:hint="eastAsia" w:ascii="仿宋_GB2312" w:hAnsi="华文仿宋" w:eastAsia="仿宋_GB2312"/>
          <w:sz w:val="32"/>
          <w:szCs w:val="32"/>
        </w:rPr>
        <w:t>（二）设置在客运交通枢纽的调度站，出租汽车专用停车位数量要与日均出租汽车需求量相匹配。</w:t>
      </w:r>
    </w:p>
    <w:p>
      <w:pPr>
        <w:spacing w:line="560" w:lineRule="exact"/>
        <w:ind w:firstLine="645"/>
        <w:rPr>
          <w:rFonts w:ascii="仿宋_GB2312" w:hAnsi="华文仿宋" w:eastAsia="仿宋_GB2312"/>
          <w:sz w:val="32"/>
          <w:szCs w:val="32"/>
        </w:rPr>
      </w:pPr>
      <w:r>
        <w:rPr>
          <w:rFonts w:hint="eastAsia" w:ascii="仿宋_GB2312" w:hAnsi="华文仿宋" w:eastAsia="仿宋_GB2312"/>
          <w:sz w:val="32"/>
          <w:szCs w:val="32"/>
        </w:rPr>
        <w:t>（三）应设置引导标识和标志牌，标志指示清晰、明显，公示内容便于乘客察看。标志牌应选用符合交管部门要求的式样。标志牌不得占压盲道，不得附着或发布与设施功能无关的内容，包括商业广告。</w:t>
      </w:r>
    </w:p>
    <w:p>
      <w:pPr>
        <w:spacing w:line="560" w:lineRule="exact"/>
        <w:ind w:firstLine="645"/>
        <w:rPr>
          <w:rFonts w:ascii="仿宋_GB2312" w:hAnsi="华文仿宋" w:eastAsia="仿宋_GB2312"/>
          <w:sz w:val="32"/>
          <w:szCs w:val="32"/>
        </w:rPr>
      </w:pPr>
      <w:r>
        <w:rPr>
          <w:rFonts w:hint="eastAsia" w:ascii="仿宋_GB2312" w:hAnsi="华文仿宋" w:eastAsia="仿宋_GB2312"/>
          <w:sz w:val="32"/>
          <w:szCs w:val="32"/>
        </w:rPr>
        <w:t>（四）应设置相应面积的管理用房，配备相应安全设施。乘车区域应设置隔离护栏有效隔离乘客与车辆，长度不小于出租汽车专用通道长度，区分车辆停靠区、载客区、乘客候车区。车辆停靠区应有为出租汽车驾驶员配备的饮水、公共卫生间等服务设施，提供24小时服务，设施齐全，洁净，灯明水畅，无异味。</w:t>
      </w:r>
    </w:p>
    <w:p>
      <w:pPr>
        <w:spacing w:line="560" w:lineRule="exact"/>
        <w:ind w:firstLine="645"/>
        <w:rPr>
          <w:rFonts w:ascii="仿宋_GB2312" w:hAnsi="华文仿宋" w:eastAsia="仿宋_GB2312"/>
          <w:sz w:val="32"/>
          <w:szCs w:val="32"/>
        </w:rPr>
      </w:pPr>
      <w:r>
        <w:rPr>
          <w:rFonts w:hint="eastAsia" w:ascii="仿宋_GB2312" w:hAnsi="华文仿宋" w:eastAsia="仿宋_GB2312"/>
          <w:sz w:val="32"/>
          <w:szCs w:val="32"/>
        </w:rPr>
        <w:t>（五）配备监控出租汽车进出站、蓄存、候客和乘客候车情况的电子技术设备，将监控信息向交通运输管理部门、交通执法部门提供，实现信息实时共享。</w:t>
      </w:r>
    </w:p>
    <w:p>
      <w:pPr>
        <w:spacing w:line="560" w:lineRule="exact"/>
        <w:ind w:firstLine="627" w:firstLineChars="196"/>
        <w:rPr>
          <w:rFonts w:ascii="仿宋_GB2312" w:hAnsi="华文仿宋" w:eastAsia="仿宋_GB2312"/>
          <w:sz w:val="32"/>
          <w:szCs w:val="32"/>
        </w:rPr>
      </w:pPr>
      <w:r>
        <w:rPr>
          <w:rFonts w:hint="eastAsia" w:ascii="黑体" w:hAnsi="黑体" w:eastAsia="黑体"/>
          <w:sz w:val="32"/>
          <w:szCs w:val="32"/>
        </w:rPr>
        <w:t>第九条</w:t>
      </w:r>
      <w:r>
        <w:rPr>
          <w:rFonts w:hint="eastAsia" w:ascii="仿宋_GB2312" w:hAnsi="华文仿宋" w:eastAsia="仿宋_GB2312"/>
          <w:sz w:val="32"/>
          <w:szCs w:val="32"/>
        </w:rPr>
        <w:t xml:space="preserve">  调度站运营服务管理应当遵守下列要求：</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（一）建立管理责任制度，制定岗位职责、服务规范、业务流程、绩效考核、应急预案，保障乘客用车，制止扰乱调度站运营秩序的行为。</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每年应根据恶劣天气、突发事件（防恐、防爆）、火灾等分类、分级修订完善应急预案，并每年度至少安排一次演练。</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（二）配备专职管理人员和调度员，明确考核标准、薪酬待遇，签订劳动合同，保障合法权益。进行法制教育、职业道德和业务培训，上岗佩戴规范醒目的统一标志。</w:t>
      </w:r>
    </w:p>
    <w:p>
      <w:pPr>
        <w:spacing w:line="560" w:lineRule="exact"/>
        <w:ind w:firstLine="645"/>
        <w:rPr>
          <w:rFonts w:ascii="仿宋_GB2312" w:hAnsi="华文仿宋" w:eastAsia="仿宋_GB2312"/>
          <w:sz w:val="32"/>
          <w:szCs w:val="32"/>
        </w:rPr>
      </w:pPr>
      <w:r>
        <w:rPr>
          <w:rFonts w:hint="eastAsia" w:ascii="仿宋_GB2312" w:hAnsi="华文仿宋" w:eastAsia="仿宋_GB2312"/>
          <w:sz w:val="32"/>
          <w:szCs w:val="32"/>
        </w:rPr>
        <w:t>（三）保证24小时运行服务，对所有出租汽车和乘客开放，做到公正调派、顺序走车，维护调度站区运营秩序，避免管理不善造成车辆断流。制止社会车和网约车驶入调度站区,制止与运营无关人员在站内活动。</w:t>
      </w:r>
    </w:p>
    <w:p>
      <w:pPr>
        <w:spacing w:line="560" w:lineRule="exact"/>
        <w:ind w:firstLine="645"/>
        <w:rPr>
          <w:rFonts w:ascii="仿宋_GB2312" w:hAnsi="华文仿宋" w:eastAsia="仿宋_GB2312"/>
          <w:sz w:val="32"/>
          <w:szCs w:val="32"/>
        </w:rPr>
      </w:pPr>
      <w:r>
        <w:rPr>
          <w:rFonts w:hint="eastAsia" w:ascii="仿宋_GB2312" w:hAnsi="华文仿宋" w:eastAsia="仿宋_GB2312"/>
          <w:sz w:val="32"/>
          <w:szCs w:val="32"/>
        </w:rPr>
        <w:t>（四）设置专人24小时值守，登记、核查、回复乘客的咨询、投诉和意见，建立台帐备查。对乘客提出的服务质量投诉，应在24小时内回复乘客处理进展情况，回复率100%，自乘客提出投诉之日起10天内做出答复。</w:t>
      </w:r>
    </w:p>
    <w:p>
      <w:pPr>
        <w:spacing w:line="560" w:lineRule="exact"/>
        <w:ind w:firstLine="645"/>
        <w:rPr>
          <w:rFonts w:ascii="仿宋_GB2312" w:hAnsi="华文仿宋" w:eastAsia="仿宋_GB2312"/>
          <w:sz w:val="32"/>
          <w:szCs w:val="32"/>
        </w:rPr>
      </w:pPr>
      <w:r>
        <w:rPr>
          <w:rFonts w:hint="eastAsia" w:ascii="仿宋_GB2312" w:hAnsi="华文仿宋" w:eastAsia="仿宋_GB2312"/>
          <w:sz w:val="32"/>
          <w:szCs w:val="32"/>
        </w:rPr>
        <w:t>（五）建立反映出租汽车供求关系的信息化管理统计分析系统，定期向交通运输管理部门和交通执法部门报送运力需求和运营情况。</w:t>
      </w:r>
    </w:p>
    <w:p>
      <w:pPr>
        <w:spacing w:line="560" w:lineRule="exact"/>
        <w:ind w:firstLine="645"/>
        <w:rPr>
          <w:rFonts w:ascii="仿宋_GB2312" w:hAnsi="华文仿宋" w:eastAsia="仿宋_GB2312"/>
          <w:sz w:val="32"/>
          <w:szCs w:val="32"/>
        </w:rPr>
      </w:pPr>
      <w:r>
        <w:rPr>
          <w:rFonts w:hint="eastAsia" w:ascii="仿宋_GB2312" w:hAnsi="华文仿宋" w:eastAsia="仿宋_GB2312"/>
          <w:sz w:val="32"/>
          <w:szCs w:val="32"/>
        </w:rPr>
        <w:t>（六）遇有重大或紧急情况，应及时妥善处理，并向交通运输管理部门、交通执法部门报告。</w:t>
      </w:r>
    </w:p>
    <w:p>
      <w:pPr>
        <w:spacing w:line="560" w:lineRule="exact"/>
        <w:ind w:firstLine="645"/>
        <w:rPr>
          <w:rFonts w:ascii="仿宋_GB2312" w:hAnsi="华文仿宋" w:eastAsia="仿宋_GB2312"/>
          <w:sz w:val="32"/>
          <w:szCs w:val="32"/>
        </w:rPr>
      </w:pPr>
      <w:r>
        <w:rPr>
          <w:rFonts w:hint="eastAsia" w:ascii="仿宋_GB2312" w:hAnsi="华文仿宋" w:eastAsia="仿宋_GB2312"/>
          <w:sz w:val="32"/>
          <w:szCs w:val="32"/>
        </w:rPr>
        <w:t>（七）开展服务质量、服务方式和服务效果的社会满意度评价，及时公示乘客表扬的管理人员和调度员。</w:t>
      </w:r>
    </w:p>
    <w:p>
      <w:pPr>
        <w:spacing w:line="560" w:lineRule="exact"/>
        <w:ind w:firstLine="645"/>
        <w:rPr>
          <w:rFonts w:ascii="仿宋_GB2312" w:hAnsi="华文仿宋" w:eastAsia="仿宋_GB2312"/>
          <w:sz w:val="32"/>
          <w:szCs w:val="32"/>
        </w:rPr>
      </w:pPr>
      <w:r>
        <w:rPr>
          <w:rFonts w:hint="eastAsia" w:ascii="仿宋_GB2312" w:hAnsi="华文仿宋" w:eastAsia="仿宋_GB2312"/>
          <w:sz w:val="32"/>
          <w:szCs w:val="32"/>
        </w:rPr>
        <w:t>（八）不得擅自改变调度站站区面积和功能、减少配套服务设施、缩减服务项目以及开展影响调度站管理和服务功能的其他业务。</w:t>
      </w:r>
    </w:p>
    <w:p>
      <w:pPr>
        <w:spacing w:line="560" w:lineRule="exact"/>
        <w:ind w:firstLine="645"/>
        <w:rPr>
          <w:rFonts w:ascii="仿宋_GB2312" w:hAnsi="华文仿宋" w:eastAsia="仿宋_GB2312"/>
          <w:sz w:val="32"/>
          <w:szCs w:val="32"/>
        </w:rPr>
      </w:pPr>
      <w:r>
        <w:rPr>
          <w:rFonts w:hint="eastAsia" w:ascii="仿宋_GB2312" w:hAnsi="华文仿宋" w:eastAsia="仿宋_GB2312"/>
          <w:sz w:val="32"/>
          <w:szCs w:val="32"/>
        </w:rPr>
        <w:t>（九）因管理服务不到位、工作人员过失或第三方责任造成调度站区域内的乘客或出租汽车驾驶员人身伤害或财产损失的，应当积极采取补救措施减少损害发生、赔偿相关损失，确属第三方责任的，应遵循先行垫付、后续追偿原则。</w:t>
      </w:r>
    </w:p>
    <w:p>
      <w:pPr>
        <w:spacing w:line="560" w:lineRule="exact"/>
        <w:ind w:firstLine="645"/>
        <w:rPr>
          <w:rFonts w:ascii="仿宋_GB2312" w:hAnsi="华文仿宋" w:eastAsia="仿宋_GB2312"/>
          <w:sz w:val="32"/>
          <w:szCs w:val="32"/>
        </w:rPr>
      </w:pPr>
      <w:r>
        <w:rPr>
          <w:rFonts w:hint="eastAsia" w:ascii="仿宋_GB2312" w:hAnsi="华文仿宋" w:eastAsia="仿宋_GB2312"/>
          <w:sz w:val="32"/>
          <w:szCs w:val="32"/>
        </w:rPr>
        <w:t>（十）积极配合交通运输管理部门组织的运营服务监管和运力保障，交通执法部门组织的运营秩序维护和执法检查，接受交通运输管理部门、交通执法部门的监督和指导。</w:t>
      </w:r>
    </w:p>
    <w:p>
      <w:pPr>
        <w:spacing w:line="560" w:lineRule="exact"/>
        <w:ind w:firstLine="645"/>
        <w:rPr>
          <w:rFonts w:ascii="仿宋_GB2312" w:hAnsi="华文仿宋" w:eastAsia="仿宋_GB2312"/>
          <w:sz w:val="32"/>
          <w:szCs w:val="32"/>
        </w:rPr>
      </w:pPr>
      <w:r>
        <w:rPr>
          <w:rFonts w:hint="eastAsia" w:ascii="黑体" w:hAnsi="黑体" w:eastAsia="黑体"/>
          <w:sz w:val="32"/>
          <w:szCs w:val="32"/>
        </w:rPr>
        <w:t>第十条</w:t>
      </w:r>
      <w:r>
        <w:rPr>
          <w:rFonts w:hint="eastAsia" w:ascii="仿宋_GB2312" w:hAnsi="华文仿宋" w:eastAsia="仿宋_GB2312"/>
          <w:sz w:val="32"/>
          <w:szCs w:val="32"/>
        </w:rPr>
        <w:t xml:space="preserve"> 调度员应当遵守下列要求：</w:t>
      </w:r>
    </w:p>
    <w:p>
      <w:pPr>
        <w:spacing w:line="560" w:lineRule="exact"/>
        <w:ind w:firstLine="630"/>
        <w:rPr>
          <w:rFonts w:ascii="仿宋_GB2312" w:hAnsi="华文仿宋" w:eastAsia="仿宋_GB2312"/>
          <w:sz w:val="32"/>
          <w:szCs w:val="32"/>
        </w:rPr>
      </w:pPr>
      <w:r>
        <w:rPr>
          <w:rFonts w:hint="eastAsia" w:ascii="仿宋_GB2312" w:hAnsi="华文仿宋" w:eastAsia="仿宋_GB2312"/>
          <w:sz w:val="32"/>
          <w:szCs w:val="32"/>
        </w:rPr>
        <w:t>（一）须经行业统一培训，持证上岗。</w:t>
      </w:r>
    </w:p>
    <w:p>
      <w:pPr>
        <w:spacing w:line="560" w:lineRule="exact"/>
        <w:ind w:firstLine="630"/>
        <w:rPr>
          <w:rFonts w:ascii="仿宋_GB2312" w:hAnsi="华文仿宋" w:eastAsia="仿宋_GB2312"/>
          <w:sz w:val="32"/>
          <w:szCs w:val="32"/>
        </w:rPr>
      </w:pPr>
      <w:r>
        <w:rPr>
          <w:rFonts w:hint="eastAsia" w:ascii="仿宋_GB2312" w:hAnsi="华文仿宋" w:eastAsia="仿宋_GB2312"/>
          <w:sz w:val="32"/>
          <w:szCs w:val="32"/>
        </w:rPr>
        <w:t>（二）着装统一、服饰整洁、文明礼貌、服务规范，上岗佩戴证件或标牌。</w:t>
      </w:r>
    </w:p>
    <w:p>
      <w:pPr>
        <w:spacing w:line="560" w:lineRule="exact"/>
        <w:ind w:firstLine="630"/>
        <w:rPr>
          <w:rFonts w:ascii="仿宋_GB2312" w:hAnsi="华文仿宋" w:eastAsia="仿宋_GB2312"/>
          <w:sz w:val="32"/>
          <w:szCs w:val="32"/>
        </w:rPr>
      </w:pPr>
      <w:r>
        <w:rPr>
          <w:rFonts w:hint="eastAsia" w:ascii="仿宋_GB2312" w:hAnsi="华文仿宋" w:eastAsia="仿宋_GB2312"/>
          <w:sz w:val="32"/>
          <w:szCs w:val="32"/>
        </w:rPr>
        <w:t>（三）引导车辆顺序进站，按序派车，引导乘客按序乘车，记录调派情况。</w:t>
      </w:r>
    </w:p>
    <w:p>
      <w:pPr>
        <w:spacing w:line="560" w:lineRule="exact"/>
        <w:ind w:firstLine="630"/>
        <w:rPr>
          <w:rFonts w:ascii="仿宋_GB2312" w:hAnsi="华文仿宋" w:eastAsia="仿宋_GB2312"/>
          <w:sz w:val="32"/>
          <w:szCs w:val="32"/>
        </w:rPr>
      </w:pPr>
      <w:r>
        <w:rPr>
          <w:rFonts w:hint="eastAsia" w:ascii="仿宋_GB2312" w:hAnsi="华文仿宋" w:eastAsia="仿宋_GB2312"/>
          <w:sz w:val="32"/>
          <w:szCs w:val="32"/>
        </w:rPr>
        <w:t>（四）维护调度站区秩序，制止私揽、挑活、拒载、议价行为，通报、协助交通执法部门做好检查取证工作。</w:t>
      </w:r>
    </w:p>
    <w:p>
      <w:pPr>
        <w:spacing w:line="560" w:lineRule="exact"/>
        <w:ind w:firstLine="630"/>
        <w:rPr>
          <w:rFonts w:ascii="仿宋_GB2312" w:hAnsi="华文仿宋" w:eastAsia="仿宋_GB2312"/>
          <w:sz w:val="32"/>
          <w:szCs w:val="32"/>
        </w:rPr>
      </w:pPr>
      <w:r>
        <w:rPr>
          <w:rFonts w:hint="eastAsia" w:ascii="仿宋_GB2312" w:hAnsi="华文仿宋" w:eastAsia="仿宋_GB2312"/>
          <w:sz w:val="32"/>
          <w:szCs w:val="32"/>
        </w:rPr>
        <w:t>（五）按照应急预案妥善处置车辆拥堵、人员拥挤、警情、火情、突发公共卫生事件等情况。</w:t>
      </w:r>
    </w:p>
    <w:p>
      <w:pPr>
        <w:spacing w:line="560" w:lineRule="exact"/>
        <w:ind w:firstLine="630"/>
        <w:rPr>
          <w:rFonts w:ascii="仿宋_GB2312" w:hAnsi="华文仿宋" w:eastAsia="仿宋_GB2312"/>
          <w:sz w:val="32"/>
          <w:szCs w:val="32"/>
        </w:rPr>
      </w:pPr>
      <w:r>
        <w:rPr>
          <w:rFonts w:hint="eastAsia" w:ascii="仿宋_GB2312" w:hAnsi="华文仿宋" w:eastAsia="仿宋_GB2312"/>
          <w:sz w:val="32"/>
          <w:szCs w:val="32"/>
        </w:rPr>
        <w:t>（六）对出本市或夜间到远郊区营运的出租汽车进行登记。</w:t>
      </w:r>
    </w:p>
    <w:p>
      <w:pPr>
        <w:spacing w:line="560" w:lineRule="exact"/>
        <w:ind w:firstLine="630"/>
        <w:rPr>
          <w:rFonts w:ascii="仿宋_GB2312" w:hAnsi="华文仿宋" w:eastAsia="仿宋_GB2312"/>
          <w:sz w:val="32"/>
          <w:szCs w:val="32"/>
        </w:rPr>
      </w:pPr>
      <w:r>
        <w:rPr>
          <w:rFonts w:hint="eastAsia" w:ascii="仿宋_GB2312" w:hAnsi="华文仿宋" w:eastAsia="仿宋_GB2312"/>
          <w:sz w:val="32"/>
          <w:szCs w:val="32"/>
        </w:rPr>
        <w:t>（七）发现违法犯罪活动或者违法犯罪嫌疑人，应当及时报告公安机关。</w:t>
      </w:r>
    </w:p>
    <w:p>
      <w:pPr>
        <w:spacing w:line="560" w:lineRule="exact"/>
        <w:ind w:firstLine="630"/>
        <w:rPr>
          <w:rFonts w:ascii="仿宋_GB2312" w:hAnsi="华文仿宋" w:eastAsia="仿宋_GB2312"/>
          <w:sz w:val="32"/>
          <w:szCs w:val="32"/>
        </w:rPr>
      </w:pPr>
      <w:r>
        <w:rPr>
          <w:rFonts w:hint="eastAsia" w:ascii="仿宋_GB2312" w:hAnsi="华文仿宋" w:eastAsia="仿宋_GB2312"/>
          <w:sz w:val="32"/>
          <w:szCs w:val="32"/>
        </w:rPr>
        <w:t>（八）不得为出租汽车驾驶员私揽业务或者利用职务牟取私利，侵害驾驶员和乘客利益。</w:t>
      </w:r>
    </w:p>
    <w:p>
      <w:pPr>
        <w:spacing w:line="560" w:lineRule="exact"/>
        <w:ind w:firstLine="630"/>
        <w:rPr>
          <w:rFonts w:hint="eastAsia" w:ascii="仿宋_GB2312" w:hAnsi="华文仿宋" w:eastAsia="仿宋_GB2312"/>
          <w:sz w:val="32"/>
          <w:szCs w:val="32"/>
        </w:rPr>
      </w:pPr>
      <w:r>
        <w:rPr>
          <w:rFonts w:hint="eastAsia" w:ascii="仿宋_GB2312" w:hAnsi="华文仿宋" w:eastAsia="仿宋_GB2312"/>
          <w:sz w:val="32"/>
          <w:szCs w:val="32"/>
        </w:rPr>
        <w:t>（九）接受交通运输管理部门和交通执法部门的监督和检查。</w:t>
      </w:r>
    </w:p>
    <w:p>
      <w:pPr>
        <w:spacing w:line="560" w:lineRule="exact"/>
        <w:ind w:firstLine="630"/>
        <w:rPr>
          <w:rFonts w:ascii="仿宋_GB2312" w:hAnsi="华文仿宋" w:eastAsia="仿宋_GB2312"/>
          <w:sz w:val="32"/>
          <w:szCs w:val="32"/>
        </w:rPr>
      </w:pPr>
    </w:p>
    <w:p>
      <w:pPr>
        <w:spacing w:line="560" w:lineRule="exact"/>
        <w:jc w:val="center"/>
        <w:rPr>
          <w:rFonts w:hint="eastAsia" w:ascii="黑体" w:hAnsi="华文仿宋" w:eastAsia="黑体"/>
          <w:sz w:val="32"/>
          <w:szCs w:val="32"/>
        </w:rPr>
      </w:pPr>
      <w:r>
        <w:rPr>
          <w:rFonts w:hint="eastAsia" w:ascii="黑体" w:hAnsi="华文仿宋" w:eastAsia="黑体"/>
          <w:sz w:val="32"/>
          <w:szCs w:val="32"/>
        </w:rPr>
        <w:t>第三章 调度站管理服务考核方式</w:t>
      </w:r>
    </w:p>
    <w:p>
      <w:pPr>
        <w:spacing w:line="560" w:lineRule="exact"/>
        <w:jc w:val="center"/>
        <w:rPr>
          <w:rFonts w:ascii="黑体" w:hAnsi="华文仿宋" w:eastAsia="黑体"/>
          <w:sz w:val="32"/>
          <w:szCs w:val="32"/>
        </w:rPr>
      </w:pPr>
    </w:p>
    <w:p>
      <w:pPr>
        <w:spacing w:line="560" w:lineRule="exact"/>
        <w:ind w:firstLine="645"/>
        <w:rPr>
          <w:rFonts w:ascii="仿宋_GB2312" w:hAnsi="华文仿宋" w:eastAsia="仿宋_GB2312"/>
          <w:sz w:val="32"/>
          <w:szCs w:val="32"/>
        </w:rPr>
      </w:pPr>
      <w:r>
        <w:rPr>
          <w:rFonts w:hint="eastAsia" w:ascii="黑体" w:hAnsi="黑体" w:eastAsia="黑体"/>
          <w:sz w:val="32"/>
          <w:szCs w:val="32"/>
        </w:rPr>
        <w:t xml:space="preserve">第十一条  </w:t>
      </w:r>
      <w:r>
        <w:rPr>
          <w:rFonts w:hint="eastAsia" w:ascii="仿宋_GB2312" w:hAnsi="华文仿宋" w:eastAsia="仿宋_GB2312"/>
          <w:sz w:val="32"/>
          <w:szCs w:val="32"/>
        </w:rPr>
        <w:t>交通运输管理部门与调度站产权单位签订《出租汽车调度站管理和服务协议书》，由交通运输管理部门会同交通执法部门按照管理服务考核标准，对调度站实施考核评分工作。</w:t>
      </w:r>
    </w:p>
    <w:p>
      <w:pPr>
        <w:spacing w:line="560" w:lineRule="exact"/>
        <w:ind w:firstLine="630"/>
        <w:rPr>
          <w:rFonts w:ascii="仿宋_GB2312" w:hAnsi="华文仿宋" w:eastAsia="仿宋_GB2312"/>
          <w:sz w:val="32"/>
          <w:szCs w:val="32"/>
        </w:rPr>
      </w:pPr>
      <w:r>
        <w:rPr>
          <w:rFonts w:hint="eastAsia" w:ascii="黑体" w:hAnsi="黑体" w:eastAsia="黑体"/>
          <w:sz w:val="32"/>
          <w:szCs w:val="32"/>
        </w:rPr>
        <w:t>第十二条</w:t>
      </w:r>
      <w:r>
        <w:rPr>
          <w:rFonts w:hint="eastAsia" w:ascii="仿宋_GB2312" w:hAnsi="华文仿宋" w:eastAsia="仿宋_GB2312"/>
          <w:sz w:val="32"/>
          <w:szCs w:val="32"/>
        </w:rPr>
        <w:t xml:space="preserve">  调度站属地区交通运输管理部门、交通执法部门每月月初5个工作日内完成上月《出租汽车调度站考核表》（一站一表）；季度月初5个工作日内，将上季度每月《出租汽车调度站考核表》分值相加取平均值，填写完成《出租汽车调度站考核汇总表》，一并报送市级交通运输管理部门、交通执法部门审核签署意见。调度站属地区交通运输管理部门,在</w:t>
      </w:r>
      <w:r>
        <w:rPr>
          <w:rFonts w:hint="eastAsia" w:ascii="仿宋_GB2312" w:eastAsia="仿宋_GB2312"/>
          <w:sz w:val="32"/>
          <w:szCs w:val="32"/>
        </w:rPr>
        <w:t>《</w:t>
      </w:r>
      <w:r>
        <w:rPr>
          <w:rFonts w:hint="eastAsia" w:ascii="仿宋_GB2312" w:hAnsi="华文仿宋" w:eastAsia="仿宋_GB2312"/>
          <w:sz w:val="32"/>
          <w:szCs w:val="32"/>
        </w:rPr>
        <w:t>出租车调度站运营维护费用领取申请表》签署监管考核结果，报送市级交通运输管理部门审核签署意见。</w:t>
      </w:r>
    </w:p>
    <w:p>
      <w:pPr>
        <w:spacing w:line="560" w:lineRule="exact"/>
        <w:ind w:firstLine="630"/>
        <w:rPr>
          <w:rFonts w:ascii="仿宋_GB2312" w:hAnsi="华文仿宋" w:eastAsia="仿宋_GB2312"/>
          <w:sz w:val="32"/>
          <w:szCs w:val="32"/>
        </w:rPr>
      </w:pPr>
      <w:r>
        <w:rPr>
          <w:rFonts w:hint="eastAsia" w:ascii="黑体" w:hAnsi="黑体" w:eastAsia="黑体"/>
          <w:sz w:val="32"/>
          <w:szCs w:val="32"/>
        </w:rPr>
        <w:t>第十三条</w:t>
      </w:r>
      <w:r>
        <w:rPr>
          <w:rFonts w:hint="eastAsia" w:ascii="仿宋_GB2312" w:hAnsi="华文仿宋" w:eastAsia="仿宋_GB2312"/>
          <w:b/>
          <w:sz w:val="32"/>
          <w:szCs w:val="32"/>
        </w:rPr>
        <w:t xml:space="preserve">  </w:t>
      </w:r>
      <w:r>
        <w:rPr>
          <w:rFonts w:hint="eastAsia" w:ascii="仿宋_GB2312" w:hAnsi="华文仿宋" w:eastAsia="仿宋_GB2312"/>
          <w:sz w:val="32"/>
          <w:szCs w:val="32"/>
        </w:rPr>
        <w:t>调度站考核评分等级分为A级、B级和C级，考核等级与运营维护费用挂钩方式为：</w:t>
      </w:r>
    </w:p>
    <w:p>
      <w:pPr>
        <w:spacing w:line="560" w:lineRule="exact"/>
        <w:ind w:firstLine="630"/>
        <w:rPr>
          <w:rFonts w:ascii="仿宋_GB2312" w:hAnsi="华文仿宋" w:eastAsia="仿宋_GB2312"/>
          <w:sz w:val="32"/>
          <w:szCs w:val="32"/>
        </w:rPr>
      </w:pPr>
      <w:r>
        <w:rPr>
          <w:rFonts w:hint="eastAsia" w:ascii="仿宋_GB2312" w:hAnsi="华文仿宋" w:eastAsia="仿宋_GB2312"/>
          <w:sz w:val="32"/>
          <w:szCs w:val="32"/>
        </w:rPr>
        <w:t>考核评分95分及以上的为A级，拨付上季度运营维护费用的100%；</w:t>
      </w:r>
    </w:p>
    <w:p>
      <w:pPr>
        <w:spacing w:line="560" w:lineRule="exact"/>
        <w:ind w:firstLine="630"/>
        <w:rPr>
          <w:rFonts w:ascii="仿宋_GB2312" w:hAnsi="华文仿宋" w:eastAsia="仿宋_GB2312"/>
          <w:sz w:val="32"/>
          <w:szCs w:val="32"/>
        </w:rPr>
      </w:pPr>
      <w:r>
        <w:rPr>
          <w:rFonts w:hint="eastAsia" w:ascii="仿宋_GB2312" w:hAnsi="华文仿宋" w:eastAsia="仿宋_GB2312"/>
          <w:sz w:val="32"/>
          <w:szCs w:val="32"/>
        </w:rPr>
        <w:t>考核评分80分（含）至94分（含）的为B级，考核评分每扣1分相应减少拨付上季度运营维护费用的2%。</w:t>
      </w:r>
    </w:p>
    <w:p>
      <w:pPr>
        <w:spacing w:line="560" w:lineRule="exact"/>
        <w:ind w:firstLine="630"/>
        <w:rPr>
          <w:rFonts w:ascii="仿宋_GB2312" w:hAnsi="华文仿宋" w:eastAsia="仿宋_GB2312"/>
          <w:sz w:val="32"/>
          <w:szCs w:val="32"/>
        </w:rPr>
      </w:pPr>
      <w:r>
        <w:rPr>
          <w:rFonts w:hint="eastAsia" w:ascii="仿宋_GB2312" w:hAnsi="华文仿宋" w:eastAsia="仿宋_GB2312"/>
          <w:sz w:val="32"/>
          <w:szCs w:val="32"/>
        </w:rPr>
        <w:t>考核评分80分（不含）以下的为C级，暂不拨付上季度运营维护费用，待整改复查后，按评分等级确定拨付额度。</w:t>
      </w:r>
    </w:p>
    <w:p>
      <w:pPr>
        <w:spacing w:line="560" w:lineRule="exact"/>
        <w:ind w:firstLine="630"/>
        <w:rPr>
          <w:rFonts w:ascii="仿宋_GB2312" w:hAnsi="华文仿宋" w:eastAsia="仿宋_GB2312"/>
          <w:sz w:val="32"/>
          <w:szCs w:val="32"/>
        </w:rPr>
      </w:pPr>
      <w:r>
        <w:rPr>
          <w:rFonts w:hint="eastAsia" w:ascii="黑体" w:hAnsi="黑体" w:eastAsia="黑体"/>
          <w:sz w:val="32"/>
          <w:szCs w:val="32"/>
        </w:rPr>
        <w:t>第十四条</w:t>
      </w:r>
      <w:r>
        <w:rPr>
          <w:rFonts w:hint="eastAsia" w:ascii="仿宋_GB2312" w:hAnsi="华文仿宋" w:eastAsia="仿宋_GB2312"/>
          <w:sz w:val="32"/>
          <w:szCs w:val="32"/>
        </w:rPr>
        <w:t xml:space="preserve">  调度站产权单位持</w:t>
      </w:r>
      <w:r>
        <w:rPr>
          <w:rFonts w:hint="eastAsia" w:ascii="仿宋_GB2312" w:eastAsia="仿宋_GB2312"/>
          <w:sz w:val="32"/>
          <w:szCs w:val="32"/>
        </w:rPr>
        <w:t>《</w:t>
      </w:r>
      <w:r>
        <w:rPr>
          <w:rFonts w:hint="eastAsia" w:ascii="仿宋_GB2312" w:hAnsi="华文仿宋" w:eastAsia="仿宋_GB2312"/>
          <w:sz w:val="32"/>
          <w:szCs w:val="32"/>
        </w:rPr>
        <w:t>出租车调度站运营维护费用领取申请表》、组织机构代码证书和工商执照复印件，向购买公共服务的主体方申请调度站运营维护费用。</w:t>
      </w:r>
    </w:p>
    <w:p>
      <w:pPr>
        <w:spacing w:line="560" w:lineRule="exact"/>
        <w:ind w:firstLine="630"/>
        <w:rPr>
          <w:rFonts w:hint="eastAsia" w:ascii="仿宋_GB2312" w:eastAsia="仿宋_GB2312"/>
          <w:sz w:val="32"/>
          <w:szCs w:val="32"/>
        </w:rPr>
      </w:pPr>
      <w:r>
        <w:rPr>
          <w:rFonts w:hint="eastAsia" w:ascii="黑体" w:hAnsi="黑体" w:eastAsia="黑体"/>
          <w:sz w:val="32"/>
          <w:szCs w:val="32"/>
        </w:rPr>
        <w:t>第十五条</w:t>
      </w:r>
      <w:r>
        <w:rPr>
          <w:rFonts w:hint="eastAsia" w:ascii="仿宋_GB2312" w:hAnsi="华文仿宋" w:eastAsia="仿宋_GB2312"/>
          <w:b/>
          <w:sz w:val="32"/>
          <w:szCs w:val="32"/>
        </w:rPr>
        <w:t xml:space="preserve">  </w:t>
      </w:r>
      <w:r>
        <w:rPr>
          <w:rFonts w:hint="eastAsia" w:ascii="仿宋_GB2312" w:eastAsia="仿宋_GB2312"/>
          <w:sz w:val="32"/>
          <w:szCs w:val="32"/>
        </w:rPr>
        <w:t>各区可参照本办法对</w:t>
      </w:r>
      <w:r>
        <w:rPr>
          <w:rFonts w:hint="eastAsia" w:ascii="仿宋_GB2312" w:hAnsi="ˎ̥" w:eastAsia="仿宋_GB2312"/>
          <w:color w:val="333333"/>
          <w:sz w:val="32"/>
          <w:szCs w:val="32"/>
        </w:rPr>
        <w:t>调度站管理服务进行考核，并制定调度站</w:t>
      </w:r>
      <w:r>
        <w:rPr>
          <w:rFonts w:hint="eastAsia" w:ascii="仿宋_GB2312" w:eastAsia="仿宋_GB2312"/>
          <w:sz w:val="32"/>
          <w:szCs w:val="32"/>
        </w:rPr>
        <w:t>运营维护费用发放的相关办法。</w:t>
      </w:r>
    </w:p>
    <w:p>
      <w:pPr>
        <w:spacing w:line="560" w:lineRule="exact"/>
        <w:ind w:firstLine="630"/>
        <w:rPr>
          <w:rFonts w:ascii="仿宋_GB2312" w:eastAsia="仿宋_GB2312"/>
          <w:sz w:val="32"/>
          <w:szCs w:val="32"/>
        </w:rPr>
      </w:pPr>
    </w:p>
    <w:p>
      <w:pPr>
        <w:spacing w:line="560" w:lineRule="exact"/>
        <w:ind w:firstLine="3184" w:firstLineChars="995"/>
        <w:rPr>
          <w:rFonts w:hint="eastAsia" w:ascii="黑体" w:hAnsi="华文仿宋" w:eastAsia="黑体"/>
          <w:sz w:val="32"/>
          <w:szCs w:val="32"/>
        </w:rPr>
      </w:pPr>
      <w:r>
        <w:rPr>
          <w:rFonts w:hint="eastAsia" w:ascii="黑体" w:hAnsi="华文仿宋" w:eastAsia="黑体"/>
          <w:sz w:val="32"/>
          <w:szCs w:val="32"/>
        </w:rPr>
        <w:t>第四章 附  则</w:t>
      </w:r>
    </w:p>
    <w:p>
      <w:pPr>
        <w:spacing w:line="560" w:lineRule="exact"/>
        <w:ind w:firstLine="3184" w:firstLineChars="995"/>
        <w:rPr>
          <w:rFonts w:ascii="黑体" w:hAnsi="华文仿宋" w:eastAsia="黑体"/>
          <w:sz w:val="32"/>
          <w:szCs w:val="32"/>
        </w:rPr>
      </w:pPr>
    </w:p>
    <w:p>
      <w:pPr>
        <w:spacing w:line="560" w:lineRule="exact"/>
        <w:ind w:firstLine="627" w:firstLineChars="196"/>
        <w:rPr>
          <w:rFonts w:ascii="仿宋_GB2312" w:hAnsi="华文仿宋" w:eastAsia="仿宋_GB2312"/>
          <w:sz w:val="32"/>
          <w:szCs w:val="32"/>
        </w:rPr>
      </w:pPr>
      <w:r>
        <w:rPr>
          <w:rFonts w:hint="eastAsia" w:ascii="黑体" w:hAnsi="黑体" w:eastAsia="黑体"/>
          <w:sz w:val="32"/>
          <w:szCs w:val="32"/>
        </w:rPr>
        <w:t>第十六条</w:t>
      </w:r>
      <w:r>
        <w:rPr>
          <w:rFonts w:hint="eastAsia" w:ascii="仿宋_GB2312" w:hAnsi="华文仿宋" w:eastAsia="仿宋_GB2312"/>
          <w:sz w:val="32"/>
          <w:szCs w:val="32"/>
        </w:rPr>
        <w:t xml:space="preserve">  本办法自发布之日起执行。由北京市交通委员会运输管理局、北京市交通执法总队负责解释。  </w:t>
      </w:r>
    </w:p>
    <w:p>
      <w:pPr>
        <w:rPr>
          <w:rFonts w:ascii="仿宋_GB2312" w:hAnsi="华文仿宋" w:eastAsia="仿宋_GB2312"/>
          <w:sz w:val="32"/>
          <w:szCs w:val="32"/>
        </w:rPr>
      </w:pPr>
    </w:p>
    <w:p>
      <w:r>
        <w:rPr>
          <w:rFonts w:hint="eastAsia" w:ascii="仿宋_GB2312" w:hAnsi="华文仿宋" w:eastAsia="仿宋_GB2312"/>
          <w:sz w:val="32"/>
          <w:szCs w:val="32"/>
        </w:rPr>
        <w:t xml:space="preserve">   </w:t>
      </w:r>
    </w:p>
    <w:p>
      <w:pPr>
        <w:spacing w:line="560" w:lineRule="exact"/>
        <w:rPr>
          <w:rFonts w:hint="eastAsia" w:ascii="仿宋_GB2312" w:hAnsi="仿宋" w:eastAsia="仿宋_GB2312"/>
          <w:w w:val="99"/>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C6954"/>
    <w:rsid w:val="2E7C6BFF"/>
    <w:rsid w:val="4B9C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2022-01-05T08:14:00Z</dcterms:created>
  <dc:creator>Erin_缘</dc:creator>
  <cp:lastModifiedBy>Erin_缘</cp:lastModifiedBy>
  <dcterms:modified xsi:type="dcterms:W3CDTF">2022-01-05T08:19:02Z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8148BF1EC94F4C2695C9434BD6707341</vt:lpwstr>
  </property>
</Properties>
</file>