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小标宋简体" w:hAnsi="方正小标宋简体" w:eastAsia="方正小标宋简体" w:cs="方正小标宋简体"/>
          <w:sz w:val="44"/>
          <w:szCs w:val="44"/>
          <w:lang w:bidi="ar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bidi="ar"/>
        </w:rPr>
        <w:t xml:space="preserve">附件6    </w:t>
      </w:r>
      <w:r>
        <w:rPr>
          <w:rFonts w:hint="eastAsia" w:ascii="仿宋_GB2312" w:hAnsi="仿宋_GB2312" w:eastAsia="仿宋_GB2312" w:cs="仿宋_GB2312"/>
        </w:rPr>
        <w:t xml:space="preserve">        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bidi="ar"/>
        </w:rPr>
        <w:t xml:space="preserve"> 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bidi="ar"/>
        </w:rPr>
        <w:t>公共信用综合评价结果等级标准</w:t>
      </w:r>
    </w:p>
    <w:bookmarkEnd w:id="0"/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1"/>
        <w:gridCol w:w="721"/>
        <w:gridCol w:w="5406"/>
        <w:gridCol w:w="2102"/>
        <w:gridCol w:w="2102"/>
        <w:gridCol w:w="23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42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方正小标宋简体" w:hAnsi="方正小标宋简体" w:eastAsia="方正小标宋简体" w:cs="方正小标宋简体"/>
              </w:rPr>
            </w:pPr>
            <w:r>
              <w:rPr>
                <w:rFonts w:hint="eastAsia" w:ascii="方正小标宋简体" w:hAnsi="方正小标宋简体" w:eastAsia="方正小标宋简体" w:cs="方正小标宋简体"/>
              </w:rPr>
              <w:t>综合评价等级</w:t>
            </w:r>
          </w:p>
        </w:tc>
        <w:tc>
          <w:tcPr>
            <w:tcW w:w="5406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方正小标宋简体" w:hAnsi="方正小标宋简体" w:eastAsia="方正小标宋简体" w:cs="方正小标宋简体"/>
              </w:rPr>
            </w:pPr>
            <w:r>
              <w:rPr>
                <w:rFonts w:hint="eastAsia" w:ascii="方正小标宋简体" w:hAnsi="方正小标宋简体" w:eastAsia="方正小标宋简体" w:cs="方正小标宋简体"/>
              </w:rPr>
              <w:t>等级释义</w:t>
            </w:r>
          </w:p>
        </w:tc>
        <w:tc>
          <w:tcPr>
            <w:tcW w:w="2102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方正小标宋简体" w:hAnsi="方正小标宋简体" w:eastAsia="方正小标宋简体" w:cs="方正小标宋简体"/>
              </w:rPr>
            </w:pPr>
            <w:r>
              <w:rPr>
                <w:rFonts w:hint="eastAsia" w:ascii="方正小标宋简体" w:hAnsi="方正小标宋简体" w:eastAsia="方正小标宋简体" w:cs="方正小标宋简体"/>
              </w:rPr>
              <w:t>评分区间</w:t>
            </w:r>
          </w:p>
        </w:tc>
        <w:tc>
          <w:tcPr>
            <w:tcW w:w="2102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方正小标宋简体" w:hAnsi="方正小标宋简体" w:eastAsia="方正小标宋简体" w:cs="方正小标宋简体"/>
              </w:rPr>
            </w:pPr>
            <w:r>
              <w:rPr>
                <w:rFonts w:hint="eastAsia" w:ascii="方正小标宋简体" w:hAnsi="方正小标宋简体" w:eastAsia="方正小标宋简体" w:cs="方正小标宋简体"/>
              </w:rPr>
              <w:t>评价结果</w:t>
            </w:r>
          </w:p>
          <w:p>
            <w:pPr>
              <w:spacing w:line="0" w:lineRule="atLeast"/>
              <w:jc w:val="center"/>
              <w:rPr>
                <w:rFonts w:hint="eastAsia" w:ascii="方正小标宋简体" w:hAnsi="方正小标宋简体" w:eastAsia="方正小标宋简体" w:cs="方正小标宋简体"/>
              </w:rPr>
            </w:pPr>
            <w:r>
              <w:rPr>
                <w:rFonts w:hint="eastAsia" w:ascii="方正小标宋简体" w:hAnsi="方正小标宋简体" w:eastAsia="方正小标宋简体" w:cs="方正小标宋简体"/>
              </w:rPr>
              <w:t>等级转换</w:t>
            </w:r>
          </w:p>
        </w:tc>
        <w:tc>
          <w:tcPr>
            <w:tcW w:w="2317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方正小标宋简体" w:hAnsi="方正小标宋简体" w:eastAsia="方正小标宋简体" w:cs="方正小标宋简体"/>
              </w:rPr>
            </w:pPr>
            <w:r>
              <w:rPr>
                <w:rFonts w:hint="eastAsia" w:ascii="方正小标宋简体" w:hAnsi="方正小标宋简体" w:eastAsia="方正小标宋简体" w:cs="方正小标宋简体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21" w:type="dxa"/>
            <w:vMerge w:val="restart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优</w:t>
            </w:r>
          </w:p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721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A</w:t>
            </w:r>
          </w:p>
        </w:tc>
        <w:tc>
          <w:tcPr>
            <w:tcW w:w="5406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信用极好，几乎无风险;</w:t>
            </w:r>
          </w:p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处于良性循环状态，不确定因素极小</w:t>
            </w:r>
          </w:p>
        </w:tc>
        <w:tc>
          <w:tcPr>
            <w:tcW w:w="2102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875≦A≦950</w:t>
            </w:r>
          </w:p>
        </w:tc>
        <w:tc>
          <w:tcPr>
            <w:tcW w:w="2102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95≦A≦100</w:t>
            </w:r>
          </w:p>
        </w:tc>
        <w:tc>
          <w:tcPr>
            <w:tcW w:w="2317" w:type="dxa"/>
            <w:vMerge w:val="restart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百分制按1：15转换为950分制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21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721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A-</w:t>
            </w:r>
          </w:p>
        </w:tc>
        <w:tc>
          <w:tcPr>
            <w:tcW w:w="5406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信用很好，基本无风险;</w:t>
            </w:r>
          </w:p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处于良性循环状态，不确定因素很小</w:t>
            </w:r>
          </w:p>
        </w:tc>
        <w:tc>
          <w:tcPr>
            <w:tcW w:w="2102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800≦A-＜875</w:t>
            </w:r>
          </w:p>
        </w:tc>
        <w:tc>
          <w:tcPr>
            <w:tcW w:w="2102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90≦A-＜95</w:t>
            </w:r>
          </w:p>
        </w:tc>
        <w:tc>
          <w:tcPr>
            <w:tcW w:w="2317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21" w:type="dxa"/>
            <w:vMerge w:val="restart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良</w:t>
            </w:r>
          </w:p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721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B+</w:t>
            </w:r>
          </w:p>
        </w:tc>
        <w:tc>
          <w:tcPr>
            <w:tcW w:w="5406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信用好，风险很小；</w:t>
            </w:r>
          </w:p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处于正常循环状态，不确定因素较小</w:t>
            </w:r>
          </w:p>
        </w:tc>
        <w:tc>
          <w:tcPr>
            <w:tcW w:w="2102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750≦B+＜800</w:t>
            </w:r>
          </w:p>
        </w:tc>
        <w:tc>
          <w:tcPr>
            <w:tcW w:w="2102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85≦B+＜90</w:t>
            </w:r>
          </w:p>
        </w:tc>
        <w:tc>
          <w:tcPr>
            <w:tcW w:w="2317" w:type="dxa"/>
            <w:vMerge w:val="restart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百分制按1：10转换为950分制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21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721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B</w:t>
            </w:r>
          </w:p>
        </w:tc>
        <w:tc>
          <w:tcPr>
            <w:tcW w:w="5406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信用较好，风险小;处于正常循环状态，</w:t>
            </w:r>
          </w:p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不确定因素小</w:t>
            </w:r>
          </w:p>
        </w:tc>
        <w:tc>
          <w:tcPr>
            <w:tcW w:w="2102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700≦B＜750</w:t>
            </w:r>
          </w:p>
        </w:tc>
        <w:tc>
          <w:tcPr>
            <w:tcW w:w="2102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80≦B＜85</w:t>
            </w:r>
          </w:p>
        </w:tc>
        <w:tc>
          <w:tcPr>
            <w:tcW w:w="2317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21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721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B-</w:t>
            </w:r>
          </w:p>
        </w:tc>
        <w:tc>
          <w:tcPr>
            <w:tcW w:w="5406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信用尚好，风险一般;</w:t>
            </w:r>
          </w:p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处于一般循环状态</w:t>
            </w:r>
          </w:p>
        </w:tc>
        <w:tc>
          <w:tcPr>
            <w:tcW w:w="2102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650≦B-＜700</w:t>
            </w:r>
          </w:p>
        </w:tc>
        <w:tc>
          <w:tcPr>
            <w:tcW w:w="2102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75≦B-＜80</w:t>
            </w:r>
          </w:p>
        </w:tc>
        <w:tc>
          <w:tcPr>
            <w:tcW w:w="2317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21" w:type="dxa"/>
            <w:vMerge w:val="restart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中</w:t>
            </w:r>
          </w:p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721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C+</w:t>
            </w:r>
          </w:p>
        </w:tc>
        <w:tc>
          <w:tcPr>
            <w:tcW w:w="5406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信用一般，风险一般;</w:t>
            </w:r>
          </w:p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有不确定因素</w:t>
            </w:r>
          </w:p>
        </w:tc>
        <w:tc>
          <w:tcPr>
            <w:tcW w:w="2102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600≦C+＜650</w:t>
            </w:r>
          </w:p>
        </w:tc>
        <w:tc>
          <w:tcPr>
            <w:tcW w:w="2102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70≦C+＜75</w:t>
            </w:r>
          </w:p>
        </w:tc>
        <w:tc>
          <w:tcPr>
            <w:tcW w:w="2317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21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721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C</w:t>
            </w:r>
          </w:p>
        </w:tc>
        <w:tc>
          <w:tcPr>
            <w:tcW w:w="5406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信用一般，有一定风险;</w:t>
            </w:r>
          </w:p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有不确定因素</w:t>
            </w:r>
          </w:p>
        </w:tc>
        <w:tc>
          <w:tcPr>
            <w:tcW w:w="2102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550≦C＜600</w:t>
            </w:r>
          </w:p>
        </w:tc>
        <w:tc>
          <w:tcPr>
            <w:tcW w:w="2102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65≦C＜70</w:t>
            </w:r>
          </w:p>
        </w:tc>
        <w:tc>
          <w:tcPr>
            <w:tcW w:w="2317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21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721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C-</w:t>
            </w:r>
          </w:p>
        </w:tc>
        <w:tc>
          <w:tcPr>
            <w:tcW w:w="5406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信用一般，有较大风验;</w:t>
            </w:r>
          </w:p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有较大的不确定因素</w:t>
            </w:r>
          </w:p>
        </w:tc>
        <w:tc>
          <w:tcPr>
            <w:tcW w:w="2102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500≦C-＜550</w:t>
            </w:r>
          </w:p>
        </w:tc>
        <w:tc>
          <w:tcPr>
            <w:tcW w:w="2102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60≦C-＜65</w:t>
            </w:r>
          </w:p>
        </w:tc>
        <w:tc>
          <w:tcPr>
            <w:tcW w:w="2317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21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差</w:t>
            </w:r>
          </w:p>
        </w:tc>
        <w:tc>
          <w:tcPr>
            <w:tcW w:w="721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D</w:t>
            </w:r>
          </w:p>
        </w:tc>
        <w:tc>
          <w:tcPr>
            <w:tcW w:w="5406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信用差，有严重风险;</w:t>
            </w:r>
          </w:p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有极大的不确定因素</w:t>
            </w:r>
          </w:p>
        </w:tc>
        <w:tc>
          <w:tcPr>
            <w:tcW w:w="2102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350≦D＜500</w:t>
            </w:r>
          </w:p>
        </w:tc>
        <w:tc>
          <w:tcPr>
            <w:tcW w:w="2102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0≦D＜60</w:t>
            </w:r>
          </w:p>
        </w:tc>
        <w:tc>
          <w:tcPr>
            <w:tcW w:w="2317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百分制按1：2.5转换为950分制</w:t>
            </w:r>
          </w:p>
        </w:tc>
      </w:tr>
    </w:tbl>
    <w:p>
      <w:pPr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 xml:space="preserve"> 注:对应我市推荐350-950分制，分“优、良、中、差”4等9级，并可结合国家百分制要求进行转换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I4YjNjZDI2YjY5NmRiNzc5NDY1NDY0ODQ0MzM4OWEifQ=="/>
    <w:docVar w:name="KSO_WPS_MARK_KEY" w:val="e8adbff8-6599-402f-9a9f-22f276c9f3cb"/>
  </w:docVars>
  <w:rsids>
    <w:rsidRoot w:val="288E1DE3"/>
    <w:rsid w:val="288E1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next w:val="1"/>
    <w:unhideWhenUsed/>
    <w:qFormat/>
    <w:uiPriority w:val="99"/>
    <w:pPr>
      <w:widowControl w:val="0"/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kern w:val="2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Office_11.1.0.15319_F1E327BC-269C-435d-A152-05C5408002CA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2024-08-21T02:27:00Z</dcterms:created>
  <dc:creator>谢梦琦</dc:creator>
  <cp:lastModifiedBy>谢梦琦</cp:lastModifiedBy>
  <dcterms:modified xsi:type="dcterms:W3CDTF">2024-08-21T02:28:17Z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2052-11.1.0.15319</vt:lpwstr>
  </property>
  <property fmtid="{D5CDD505-2E9C-101B-9397-08002B2CF9AE}" pid="3" name="ICV">
    <vt:lpwstr>6A840206C1A549CAA6E49B990A2CC3AF_11</vt:lpwstr>
  </property>
</Properties>
</file>