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附件5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信用分级分类监管应用措施清单(模板)</w:t>
      </w:r>
    </w:p>
    <w:p>
      <w:pPr>
        <w:pStyle w:val="5"/>
        <w:jc w:val="center"/>
        <w:rPr>
          <w:rFonts w:ascii="Times New Roman" w:hAnsi="Times New Roman" w:eastAsia="宋体" w:cs="Times New Roman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（2024年版）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453"/>
        <w:gridCol w:w="1400"/>
        <w:gridCol w:w="1374"/>
        <w:gridCol w:w="1991"/>
        <w:gridCol w:w="1417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ascii="黑体" w:hAnsi="宋体" w:eastAsia="黑体" w:cs="黑体"/>
                <w:kern w:val="0"/>
                <w:lang w:bidi="ar"/>
              </w:rPr>
              <w:t>序号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ascii="黑体" w:hAnsi="宋体" w:eastAsia="黑体" w:cs="黑体"/>
                <w:kern w:val="0"/>
                <w:lang w:bidi="ar"/>
              </w:rPr>
              <w:t>归属行业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监管对象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信用等级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监管应用事项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措施内容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措施依据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实施类别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实施部门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1" w:hRule="atLeast"/>
        </w:trPr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示例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工程建设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行业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***处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差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***监管事项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吊销资质证书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《北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京市建设工程质量条例》第八十四条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强制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***处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jNjZDI2YjY5NmRiNzc5NDY1NDY0ODQ0MzM4OWEifQ=="/>
    <w:docVar w:name="KSO_WPS_MARK_KEY" w:val="ab8c9eec-259b-4648-bc44-149f95bbddde"/>
  </w:docVars>
  <w:rsids>
    <w:rsidRoot w:val="2B333EAE"/>
    <w:rsid w:val="2B3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无间隔1"/>
    <w:next w:val="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2024-08-21T02:26:00Z</dcterms:created>
  <dc:creator>谢梦琦</dc:creator>
  <cp:lastModifiedBy>谢梦琦</cp:lastModifiedBy>
  <dcterms:modified xsi:type="dcterms:W3CDTF">2024-08-21T02:26:54Z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77DAF9B96FFE47D5991EA8D355CA98F6_11</vt:lpwstr>
  </property>
</Properties>
</file>