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 xml:space="preserve">附件2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 xml:space="preserve">            </w:t>
      </w:r>
    </w:p>
    <w:p>
      <w:pPr>
        <w:pStyle w:val="5"/>
        <w:tabs>
          <w:tab w:val="left" w:pos="0"/>
          <w:tab w:val="left" w:pos="3686"/>
        </w:tabs>
        <w:spacing w:line="56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行业信用评价标准（通用指标）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56"/>
        <w:gridCol w:w="3615"/>
        <w:gridCol w:w="1596"/>
        <w:gridCol w:w="1502"/>
        <w:gridCol w:w="3105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序号</w:t>
            </w:r>
          </w:p>
        </w:tc>
        <w:tc>
          <w:tcPr>
            <w:tcW w:w="21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评价指标</w:t>
            </w:r>
          </w:p>
        </w:tc>
        <w:tc>
          <w:tcPr>
            <w:tcW w:w="3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记分分值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指标信息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来源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考核依据</w:t>
            </w:r>
          </w:p>
        </w:tc>
        <w:tc>
          <w:tcPr>
            <w:tcW w:w="31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文件依据</w:t>
            </w:r>
          </w:p>
        </w:tc>
        <w:tc>
          <w:tcPr>
            <w:tcW w:w="169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录入审核机构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1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bidi="ar"/>
              </w:rPr>
              <w:t>第一部分：通用指标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351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加分指标，6项指标（加至50分）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1" w:type="dxa"/>
            <w:gridSpan w:val="7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行政监管，2项指标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正常经营，连续三年及以上无行政处罚行为的，予以加5分;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执法部门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执法部门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A级纳税人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评价期内，被评为A级纳税人的，加10分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税务部门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税务信息公告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《北京市开展信用分级分类监管工作的实施意见》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大数据系统对接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1" w:type="dxa"/>
            <w:gridSpan w:val="7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经营状况，2项指标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经营时长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3～5年，加2分；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5年及以上，加5分；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市场监管部门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注册登记信息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《北京市开展信用分级分类监管工作的实施意见》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大数据系统对接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税收缴纳时长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连续缴纳3年以上，加5分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税务部门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税务缴纳记录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《北京市开展信用分级分类监管工作的实施意见》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大数据系统对接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序号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评价指标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记分分值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指标信息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来源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考核依据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文件依据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录入审核机构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1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履约践诺，1项指标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遵守信用承诺的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评价周期内，加10分/次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各有关许可、确认部门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相关证据材料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《北京市公共信用信息管理办法》第十条、第十一条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各有关许可、确认部门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1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社会责任，1项指标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表彰奖励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评价期内，获得行政表彰或奖励的，加5分/次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经信及其他有关部门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行政奖励或表彰信息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《北京市开展信用分级分类监管工作的实施意见》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大数据系统对接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1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减分指标，6项指标（减至150分）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1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司法裁决，2项指标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失信被执行人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企业在失信被执行人名单中的，扣50分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人民法院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法院公告信息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《最高人民法院关于公布失信被执行人名单信息的若干规定》第一条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法院被执行人信息查询平台系统对接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被执行人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在被执行人名单中的，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扣20分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人民法院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法院公告信息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法院被执行人信息查询平台系统对接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51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行政监管，2项指标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序号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评价指标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记分分值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指标信息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来源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考核依据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文件依据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lang w:bidi="ar"/>
              </w:rPr>
              <w:t>录入审核机构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经营异常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Style w:val="6"/>
                <w:rFonts w:hint="default" w:hAnsi="宋体"/>
                <w:color w:val="auto"/>
                <w:lang w:bidi="ar"/>
              </w:rPr>
              <w:t>评价周期内，被列入经营异常名录过的，扣20分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市场监管部门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市场监管公示信息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《企业经营异常名录管理暂行办法》第一条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大数据系统对接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被实施行政处罚的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被实施行政处罚的，扣20分/次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执法部门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行政处罚决定书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《北京市公共信用信息管理办法》第十条、第十一条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大数据系统对接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1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履约践诺，2项指标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违背信用承诺的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扣50分/次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经信及其他有关部门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检查笔录及相关证据材料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《北京市公共信用信息管理办法》第十条、第十一条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大数据系统对接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合同履约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企业存在因合同违约、合同欺诈等法院判决记录的，扣50分/次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各有关部门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《北京市公共信用信息管理办法》第十条、第十一条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各有关部门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NjZDI2YjY5NmRiNzc5NDY1NDY0ODQ0MzM4OWEifQ=="/>
    <w:docVar w:name="KSO_WPS_MARK_KEY" w:val="6f74bfc2-f845-4cb5-b306-674dfea88e49"/>
  </w:docVars>
  <w:rsids>
    <w:rsidRoot w:val="7DF60B84"/>
    <w:rsid w:val="7DF6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列出段落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6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2024-08-21T02:24:00Z</dcterms:created>
  <dc:creator>谢梦琦</dc:creator>
  <cp:lastModifiedBy>谢梦琦</cp:lastModifiedBy>
  <dcterms:modified xsi:type="dcterms:W3CDTF">2024-08-21T02:25:02Z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FE7F687399984D1A933B7AAF491569D9_11</vt:lpwstr>
  </property>
</Properties>
</file>