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D6" w:rsidRDefault="00535EA5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附件4</w:t>
      </w:r>
    </w:p>
    <w:p w:rsidR="001857D6" w:rsidRDefault="00535EA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行政奖励裁量基准表</w:t>
      </w:r>
    </w:p>
    <w:tbl>
      <w:tblPr>
        <w:tblStyle w:val="a4"/>
        <w:tblpPr w:leftFromText="180" w:rightFromText="180" w:vertAnchor="text" w:horzAnchor="page" w:tblpXSpec="center" w:tblpY="583"/>
        <w:tblOverlap w:val="never"/>
        <w:tblW w:w="0" w:type="auto"/>
        <w:jc w:val="center"/>
        <w:tblLayout w:type="fixed"/>
        <w:tblLook w:val="0000"/>
      </w:tblPr>
      <w:tblGrid>
        <w:gridCol w:w="1676"/>
        <w:gridCol w:w="1833"/>
        <w:gridCol w:w="1650"/>
        <w:gridCol w:w="2800"/>
        <w:gridCol w:w="1534"/>
        <w:gridCol w:w="1500"/>
        <w:gridCol w:w="683"/>
        <w:gridCol w:w="668"/>
        <w:gridCol w:w="623"/>
      </w:tblGrid>
      <w:tr w:rsidR="001857D6">
        <w:trPr>
          <w:jc w:val="center"/>
        </w:trPr>
        <w:tc>
          <w:tcPr>
            <w:tcW w:w="1676" w:type="dxa"/>
            <w:noWrap/>
          </w:tcPr>
          <w:p w:rsidR="001857D6" w:rsidRDefault="00535EA5">
            <w:pPr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事项名称</w:t>
            </w:r>
          </w:p>
        </w:tc>
        <w:tc>
          <w:tcPr>
            <w:tcW w:w="1833" w:type="dxa"/>
            <w:noWrap/>
          </w:tcPr>
          <w:p w:rsidR="001857D6" w:rsidRDefault="00535EA5">
            <w:pPr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设定依据</w:t>
            </w:r>
          </w:p>
        </w:tc>
        <w:tc>
          <w:tcPr>
            <w:tcW w:w="1650" w:type="dxa"/>
            <w:noWrap/>
          </w:tcPr>
          <w:p w:rsidR="001857D6" w:rsidRDefault="00535EA5">
            <w:pPr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实施机关</w:t>
            </w:r>
          </w:p>
        </w:tc>
        <w:tc>
          <w:tcPr>
            <w:tcW w:w="2800" w:type="dxa"/>
            <w:noWrap/>
          </w:tcPr>
          <w:p w:rsidR="001857D6" w:rsidRDefault="00535EA5">
            <w:pPr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办理条件</w:t>
            </w:r>
          </w:p>
        </w:tc>
        <w:tc>
          <w:tcPr>
            <w:tcW w:w="1534" w:type="dxa"/>
            <w:noWrap/>
          </w:tcPr>
          <w:p w:rsidR="001857D6" w:rsidRDefault="00535EA5">
            <w:pPr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申请材料</w:t>
            </w:r>
          </w:p>
        </w:tc>
        <w:tc>
          <w:tcPr>
            <w:tcW w:w="1500" w:type="dxa"/>
            <w:noWrap/>
          </w:tcPr>
          <w:p w:rsidR="001857D6" w:rsidRDefault="00535EA5">
            <w:pPr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审批程序</w:t>
            </w:r>
          </w:p>
        </w:tc>
        <w:tc>
          <w:tcPr>
            <w:tcW w:w="683" w:type="dxa"/>
            <w:noWrap/>
          </w:tcPr>
          <w:p w:rsidR="001857D6" w:rsidRDefault="00535EA5">
            <w:pPr>
              <w:jc w:val="center"/>
              <w:rPr>
                <w:rFonts w:ascii="仿宋_GB2312" w:hAnsi="仿宋_GB2312" w:cs="仿宋_GB2312"/>
                <w:sz w:val="28"/>
                <w:szCs w:val="20"/>
                <w:highlight w:val="yellow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评选周期</w:t>
            </w:r>
          </w:p>
        </w:tc>
        <w:tc>
          <w:tcPr>
            <w:tcW w:w="668" w:type="dxa"/>
            <w:noWrap/>
          </w:tcPr>
          <w:p w:rsidR="001857D6" w:rsidRDefault="00535EA5">
            <w:pPr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中介服务</w:t>
            </w:r>
          </w:p>
        </w:tc>
        <w:tc>
          <w:tcPr>
            <w:tcW w:w="623" w:type="dxa"/>
            <w:noWrap/>
          </w:tcPr>
          <w:p w:rsidR="001857D6" w:rsidRDefault="00535EA5">
            <w:pPr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收费情况</w:t>
            </w:r>
          </w:p>
        </w:tc>
      </w:tr>
      <w:tr w:rsidR="001857D6">
        <w:trPr>
          <w:trHeight w:val="4647"/>
          <w:jc w:val="center"/>
        </w:trPr>
        <w:tc>
          <w:tcPr>
            <w:tcW w:w="1676" w:type="dxa"/>
            <w:noWrap/>
          </w:tcPr>
          <w:p w:rsidR="001857D6" w:rsidRDefault="00535EA5">
            <w:pPr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对北京市节能减排先进集体和先进个人的奖励（节能）</w:t>
            </w:r>
          </w:p>
        </w:tc>
        <w:tc>
          <w:tcPr>
            <w:tcW w:w="1833" w:type="dxa"/>
            <w:noWrap/>
          </w:tcPr>
          <w:p w:rsidR="001857D6" w:rsidRDefault="00535EA5">
            <w:pPr>
              <w:jc w:val="left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1.《中华人民共和国节约能源法》第六十七条</w:t>
            </w:r>
          </w:p>
          <w:p w:rsidR="001857D6" w:rsidRDefault="00535EA5">
            <w:pPr>
              <w:jc w:val="left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2.《</w:t>
            </w:r>
            <w:r>
              <w:rPr>
                <w:rFonts w:ascii="仿宋_GB2312" w:hAnsi="仿宋_GB2312" w:cs="仿宋_GB2312"/>
                <w:sz w:val="28"/>
                <w:szCs w:val="20"/>
              </w:rPr>
              <w:t>北京市实施</w:t>
            </w:r>
            <w:r>
              <w:rPr>
                <w:rFonts w:ascii="仿宋_GB2312" w:hAnsi="仿宋_GB2312" w:cs="仿宋_GB2312" w:hint="eastAsia"/>
                <w:sz w:val="28"/>
                <w:szCs w:val="20"/>
              </w:rPr>
              <w:t>&lt;</w:t>
            </w:r>
            <w:r>
              <w:rPr>
                <w:rFonts w:ascii="仿宋_GB2312" w:hAnsi="仿宋_GB2312" w:cs="仿宋_GB2312"/>
                <w:sz w:val="28"/>
                <w:szCs w:val="20"/>
              </w:rPr>
              <w:t>中华人民共和国节约能源法</w:t>
            </w:r>
            <w:r>
              <w:rPr>
                <w:rFonts w:ascii="仿宋_GB2312" w:hAnsi="仿宋_GB2312" w:cs="仿宋_GB2312" w:hint="eastAsia"/>
                <w:sz w:val="28"/>
                <w:szCs w:val="20"/>
              </w:rPr>
              <w:t>&gt;</w:t>
            </w:r>
            <w:r>
              <w:rPr>
                <w:rFonts w:ascii="仿宋_GB2312" w:hAnsi="仿宋_GB2312" w:cs="仿宋_GB2312"/>
                <w:sz w:val="28"/>
                <w:szCs w:val="20"/>
              </w:rPr>
              <w:t>办法</w:t>
            </w:r>
            <w:r>
              <w:rPr>
                <w:rFonts w:ascii="仿宋_GB2312" w:hAnsi="仿宋_GB2312" w:cs="仿宋_GB2312" w:hint="eastAsia"/>
                <w:sz w:val="28"/>
                <w:szCs w:val="20"/>
              </w:rPr>
              <w:t>》第六十三</w:t>
            </w:r>
            <w:r>
              <w:rPr>
                <w:rFonts w:ascii="仿宋_GB2312" w:hAnsi="仿宋_GB2312" w:cs="仿宋_GB2312" w:hint="eastAsia"/>
                <w:sz w:val="28"/>
                <w:szCs w:val="20"/>
              </w:rPr>
              <w:lastRenderedPageBreak/>
              <w:t>条</w:t>
            </w:r>
          </w:p>
        </w:tc>
        <w:tc>
          <w:tcPr>
            <w:tcW w:w="1650" w:type="dxa"/>
            <w:noWrap/>
          </w:tcPr>
          <w:p w:rsidR="001857D6" w:rsidRDefault="00535EA5">
            <w:pPr>
              <w:jc w:val="left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lastRenderedPageBreak/>
              <w:t>市发展改革委、市</w:t>
            </w:r>
            <w:r>
              <w:rPr>
                <w:rFonts w:ascii="仿宋_GB2312" w:hAnsi="仿宋_GB2312" w:cs="仿宋_GB2312"/>
                <w:sz w:val="28"/>
                <w:szCs w:val="20"/>
              </w:rPr>
              <w:t>生态环境局、市人力资源社会保障局</w:t>
            </w:r>
          </w:p>
        </w:tc>
        <w:tc>
          <w:tcPr>
            <w:tcW w:w="2800" w:type="dxa"/>
            <w:noWrap/>
          </w:tcPr>
          <w:p w:rsidR="001857D6" w:rsidRDefault="00535EA5">
            <w:pPr>
              <w:jc w:val="left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1.认真执行党的路线、方针、政策，模范遵守国家和本市政策、法律、法规、规章、标准，符合节能减排先进集体和先进个人评选条件和程序。</w:t>
            </w:r>
          </w:p>
          <w:p w:rsidR="001857D6" w:rsidRDefault="00535EA5">
            <w:pPr>
              <w:jc w:val="left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2.申请材料齐全、真</w:t>
            </w:r>
            <w:r>
              <w:rPr>
                <w:rFonts w:ascii="仿宋_GB2312" w:hAnsi="仿宋_GB2312" w:cs="仿宋_GB2312" w:hint="eastAsia"/>
                <w:sz w:val="28"/>
                <w:szCs w:val="20"/>
              </w:rPr>
              <w:lastRenderedPageBreak/>
              <w:t>实有效，形式符合相关要求。</w:t>
            </w:r>
          </w:p>
        </w:tc>
        <w:tc>
          <w:tcPr>
            <w:tcW w:w="1534" w:type="dxa"/>
            <w:noWrap/>
          </w:tcPr>
          <w:p w:rsidR="001857D6" w:rsidRDefault="00535EA5">
            <w:pPr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lastRenderedPageBreak/>
              <w:t>北京市系统表彰奖励先进集体/个人登记表、征求意见表</w:t>
            </w:r>
          </w:p>
        </w:tc>
        <w:tc>
          <w:tcPr>
            <w:tcW w:w="1500" w:type="dxa"/>
            <w:noWrap/>
          </w:tcPr>
          <w:p w:rsidR="001857D6" w:rsidRDefault="00535EA5">
            <w:pPr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相关部门单位推荐-初审-审核-公示-发布表彰决定</w:t>
            </w:r>
          </w:p>
        </w:tc>
        <w:tc>
          <w:tcPr>
            <w:tcW w:w="683" w:type="dxa"/>
            <w:noWrap/>
          </w:tcPr>
          <w:p w:rsidR="001857D6" w:rsidRDefault="00535EA5">
            <w:pPr>
              <w:jc w:val="center"/>
              <w:rPr>
                <w:rFonts w:ascii="仿宋_GB2312" w:hAnsi="仿宋_GB2312" w:cs="仿宋_GB2312"/>
                <w:sz w:val="28"/>
                <w:szCs w:val="20"/>
                <w:highlight w:val="yellow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每五年一次</w:t>
            </w:r>
          </w:p>
        </w:tc>
        <w:tc>
          <w:tcPr>
            <w:tcW w:w="668" w:type="dxa"/>
            <w:noWrap/>
          </w:tcPr>
          <w:p w:rsidR="001857D6" w:rsidRDefault="00535EA5">
            <w:pPr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无</w:t>
            </w:r>
          </w:p>
        </w:tc>
        <w:tc>
          <w:tcPr>
            <w:tcW w:w="623" w:type="dxa"/>
            <w:noWrap/>
          </w:tcPr>
          <w:p w:rsidR="001857D6" w:rsidRDefault="00535EA5">
            <w:pPr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无</w:t>
            </w:r>
          </w:p>
        </w:tc>
      </w:tr>
    </w:tbl>
    <w:p w:rsidR="00535EA5" w:rsidRDefault="00535EA5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535EA5" w:rsidSect="000A237F">
      <w:footerReference w:type="default" r:id="rId7"/>
      <w:pgSz w:w="16840" w:h="11850" w:orient="landscape"/>
      <w:pgMar w:top="1587" w:right="2098" w:bottom="1474" w:left="1984" w:header="851" w:footer="1587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468" w:rsidRDefault="00932468">
      <w:r>
        <w:separator/>
      </w:r>
    </w:p>
  </w:endnote>
  <w:endnote w:type="continuationSeparator" w:id="1">
    <w:p w:rsidR="00932468" w:rsidRDefault="00932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D6" w:rsidRDefault="00535EA5">
    <w:pPr>
      <w:pStyle w:val="a3"/>
      <w:framePr w:wrap="around" w:vAnchor="text" w:hAnchor="page" w:x="9044" w:y="1"/>
      <w:rPr>
        <w:rStyle w:val="a5"/>
        <w:sz w:val="28"/>
      </w:rPr>
    </w:pPr>
    <w:r>
      <w:rPr>
        <w:rStyle w:val="a5"/>
        <w:rFonts w:ascii="宋体" w:eastAsia="宋体" w:hAnsi="宋体" w:hint="eastAsia"/>
        <w:sz w:val="28"/>
      </w:rPr>
      <w:t xml:space="preserve">— </w:t>
    </w:r>
    <w:r w:rsidR="001857D6">
      <w:rPr>
        <w:rStyle w:val="a5"/>
        <w:rFonts w:ascii="宋体" w:eastAsia="宋体" w:hAnsi="宋体"/>
        <w:sz w:val="28"/>
      </w:rPr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 w:rsidR="001857D6">
      <w:rPr>
        <w:rStyle w:val="a5"/>
        <w:rFonts w:ascii="宋体" w:eastAsia="宋体" w:hAnsi="宋体"/>
        <w:sz w:val="28"/>
      </w:rPr>
      <w:fldChar w:fldCharType="separate"/>
    </w:r>
    <w:r w:rsidR="000A237F">
      <w:rPr>
        <w:rStyle w:val="a5"/>
        <w:rFonts w:ascii="宋体" w:eastAsia="宋体" w:hAnsi="宋体"/>
        <w:noProof/>
        <w:sz w:val="28"/>
      </w:rPr>
      <w:t>1</w:t>
    </w:r>
    <w:r w:rsidR="001857D6">
      <w:rPr>
        <w:rStyle w:val="a5"/>
        <w:rFonts w:ascii="宋体" w:eastAsia="宋体" w:hAnsi="宋体"/>
        <w:sz w:val="28"/>
      </w:rPr>
      <w:fldChar w:fldCharType="end"/>
    </w:r>
    <w:r>
      <w:rPr>
        <w:rStyle w:val="a5"/>
        <w:rFonts w:ascii="宋体" w:eastAsia="宋体" w:hAnsi="宋体" w:hint="eastAsia"/>
        <w:sz w:val="28"/>
      </w:rPr>
      <w:t xml:space="preserve"> —</w:t>
    </w:r>
  </w:p>
  <w:p w:rsidR="001857D6" w:rsidRDefault="001857D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468" w:rsidRDefault="00932468">
      <w:r>
        <w:separator/>
      </w:r>
    </w:p>
  </w:footnote>
  <w:footnote w:type="continuationSeparator" w:id="1">
    <w:p w:rsidR="00932468" w:rsidRDefault="009324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82EC8F"/>
    <w:multiLevelType w:val="singleLevel"/>
    <w:tmpl w:val="9982EC8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A19C711B"/>
    <w:multiLevelType w:val="singleLevel"/>
    <w:tmpl w:val="A19C711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C0BD7DF5"/>
    <w:multiLevelType w:val="singleLevel"/>
    <w:tmpl w:val="C0BD7DF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396F6A9B"/>
    <w:multiLevelType w:val="singleLevel"/>
    <w:tmpl w:val="396F6A9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501180E2"/>
    <w:multiLevelType w:val="singleLevel"/>
    <w:tmpl w:val="501180E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HorizontalSpacing w:val="160"/>
  <w:drawingGridVerticalSpacing w:val="156"/>
  <w:displayHorizontalDrawingGridEvery w:val="2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E5ODI0NGMxNDE2MTUxZDBmZTU5N2FhOTRlZGNiM2IifQ=="/>
  </w:docVars>
  <w:rsids>
    <w:rsidRoot w:val="D9DE45E1"/>
    <w:rsid w:val="D9DE45E1"/>
    <w:rsid w:val="DFDB94CE"/>
    <w:rsid w:val="FCDFF1A2"/>
    <w:rsid w:val="000028D6"/>
    <w:rsid w:val="000A237F"/>
    <w:rsid w:val="001857D6"/>
    <w:rsid w:val="00255632"/>
    <w:rsid w:val="002C39B6"/>
    <w:rsid w:val="00535EA5"/>
    <w:rsid w:val="008376CD"/>
    <w:rsid w:val="00887538"/>
    <w:rsid w:val="00932468"/>
    <w:rsid w:val="037EE2CB"/>
    <w:rsid w:val="13D84B1E"/>
    <w:rsid w:val="16FE8F4B"/>
    <w:rsid w:val="33EDA143"/>
    <w:rsid w:val="399959E7"/>
    <w:rsid w:val="3FB9C3CD"/>
    <w:rsid w:val="45AF4DE5"/>
    <w:rsid w:val="4B431B7C"/>
    <w:rsid w:val="535640C7"/>
    <w:rsid w:val="5ADA1414"/>
    <w:rsid w:val="5FFF27E2"/>
    <w:rsid w:val="645FF80D"/>
    <w:rsid w:val="6F7FB285"/>
    <w:rsid w:val="6FBADA4A"/>
    <w:rsid w:val="73F7115D"/>
    <w:rsid w:val="79FFFA9A"/>
    <w:rsid w:val="7B7E4461"/>
    <w:rsid w:val="7BBFA99E"/>
    <w:rsid w:val="B7DF0CA9"/>
    <w:rsid w:val="BBFF8BA9"/>
    <w:rsid w:val="BEF7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7D6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85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rsid w:val="001857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qFormat/>
    <w:rsid w:val="001857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2024-03-29T12:27:00Z</dcterms:created>
  <dcterms:modified xsi:type="dcterms:W3CDTF">2024-03-29T12:27:00Z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C79A8C60E1444BFBB86BCC0FEAEB1D0D_13</vt:lpwstr>
  </property>
</Properties>
</file>