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cs="宋体"/>
          <w:sz w:val="32"/>
          <w:szCs w:val="32"/>
        </w:rPr>
      </w:pPr>
      <w:r>
        <w:rPr>
          <w:rFonts w:hint="eastAsia" w:ascii="宋体" w:hAnsi="宋体" w:cs="宋体"/>
          <w:sz w:val="32"/>
          <w:szCs w:val="32"/>
        </w:rPr>
        <w:t>《退耕还林条例》</w:t>
      </w:r>
    </w:p>
    <w:tbl>
      <w:tblPr>
        <w:tblStyle w:val="5"/>
        <w:tblW w:w="5287" w:type="pct"/>
        <w:tblInd w:w="-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8"/>
        <w:gridCol w:w="1371"/>
        <w:gridCol w:w="1911"/>
        <w:gridCol w:w="1337"/>
        <w:gridCol w:w="1351"/>
        <w:gridCol w:w="1989"/>
        <w:gridCol w:w="3460"/>
        <w:gridCol w:w="958"/>
        <w:gridCol w:w="1010"/>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blHeader/>
        </w:trPr>
        <w:tc>
          <w:tcPr>
            <w:tcW w:w="136"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序</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号</w:t>
            </w:r>
          </w:p>
        </w:tc>
        <w:tc>
          <w:tcPr>
            <w:tcW w:w="457"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裁量权</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基准编码</w:t>
            </w:r>
          </w:p>
        </w:tc>
        <w:tc>
          <w:tcPr>
            <w:tcW w:w="637"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违法行为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名称</w:t>
            </w:r>
          </w:p>
        </w:tc>
        <w:tc>
          <w:tcPr>
            <w:tcW w:w="896" w:type="pct"/>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法律依据</w:t>
            </w:r>
          </w:p>
        </w:tc>
        <w:tc>
          <w:tcPr>
            <w:tcW w:w="663" w:type="pct"/>
            <w:vMerge w:val="restar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具体违法情节</w:t>
            </w:r>
          </w:p>
        </w:tc>
        <w:tc>
          <w:tcPr>
            <w:tcW w:w="1154" w:type="pct"/>
            <w:vMerge w:val="restar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处罚裁量权基准</w:t>
            </w:r>
          </w:p>
        </w:tc>
        <w:tc>
          <w:tcPr>
            <w:tcW w:w="319"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行为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分类</w:t>
            </w:r>
          </w:p>
        </w:tc>
        <w:tc>
          <w:tcPr>
            <w:tcW w:w="336"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处罚</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期限</w:t>
            </w:r>
          </w:p>
        </w:tc>
        <w:tc>
          <w:tcPr>
            <w:tcW w:w="398"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可以申</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请缩短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blHeader/>
        </w:trPr>
        <w:tc>
          <w:tcPr>
            <w:tcW w:w="13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457"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637"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违法行为依据</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处罚依据</w:t>
            </w:r>
          </w:p>
        </w:tc>
        <w:tc>
          <w:tcPr>
            <w:tcW w:w="663"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21"/>
                <w:szCs w:val="21"/>
                <w:u w:val="none"/>
              </w:rPr>
            </w:pPr>
          </w:p>
        </w:tc>
        <w:tc>
          <w:tcPr>
            <w:tcW w:w="1154"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21"/>
                <w:szCs w:val="21"/>
                <w:u w:val="none"/>
              </w:rPr>
            </w:pPr>
          </w:p>
        </w:tc>
        <w:tc>
          <w:tcPr>
            <w:tcW w:w="319"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33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39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6" w:hRule="atLeast"/>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C2600100</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A000</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供应补助粮食的企业向退耕还林者供应不符合国家质量标准的补助粮食的行为。</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《退耕还林条例》第三十九条第二款</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《退耕还林条例》第六十一条第一款</w:t>
            </w:r>
          </w:p>
        </w:tc>
        <w:tc>
          <w:tcPr>
            <w:tcW w:w="6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供应补助粮食的企业向退耕还林者供应不符合国家质量标准的补助粮食的。</w:t>
            </w:r>
          </w:p>
        </w:tc>
        <w:tc>
          <w:tcPr>
            <w:tcW w:w="11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责令限期改正，可以处非法供应的补助粮食数量乘以标准口粮单价1倍以下的罚款。</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12个月</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C2600200</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B000</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供应补助粮食的企业将补助粮食折算成现金或者代金券支付的行为。</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《退耕还林条例》第四十一条</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《退耕还林条例》第六十一条第二款</w:t>
            </w:r>
          </w:p>
        </w:tc>
        <w:tc>
          <w:tcPr>
            <w:tcW w:w="6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供应补助粮食的企业将补助粮食折算成现金或者代金券支付的。</w:t>
            </w:r>
          </w:p>
        </w:tc>
        <w:tc>
          <w:tcPr>
            <w:tcW w:w="11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rPr>
              <w:t>责令限期改正，</w:t>
            </w:r>
            <w:r>
              <w:rPr>
                <w:rFonts w:hint="eastAsia" w:ascii="宋体" w:hAnsi="宋体" w:eastAsia="宋体" w:cs="宋体"/>
                <w:i w:val="0"/>
                <w:color w:val="000000"/>
                <w:sz w:val="21"/>
                <w:szCs w:val="21"/>
                <w:u w:val="none"/>
                <w:lang w:eastAsia="zh-CN"/>
              </w:rPr>
              <w:t>可以</w:t>
            </w:r>
            <w:r>
              <w:rPr>
                <w:rFonts w:hint="eastAsia" w:ascii="宋体" w:hAnsi="宋体" w:eastAsia="宋体" w:cs="宋体"/>
                <w:i w:val="0"/>
                <w:color w:val="000000"/>
                <w:sz w:val="21"/>
                <w:szCs w:val="21"/>
                <w:u w:val="none"/>
              </w:rPr>
              <w:t>处折算现金额、代金券</w:t>
            </w:r>
            <w:r>
              <w:rPr>
                <w:rFonts w:hint="eastAsia" w:ascii="宋体" w:hAnsi="宋体" w:eastAsia="宋体" w:cs="宋体"/>
                <w:i w:val="0"/>
                <w:color w:val="000000"/>
                <w:sz w:val="21"/>
                <w:szCs w:val="21"/>
                <w:u w:val="none"/>
                <w:lang w:eastAsia="zh-CN"/>
              </w:rPr>
              <w:t>额</w:t>
            </w:r>
            <w:r>
              <w:rPr>
                <w:rFonts w:hint="eastAsia" w:ascii="宋体" w:hAnsi="宋体" w:eastAsia="宋体" w:cs="宋体"/>
                <w:i w:val="0"/>
                <w:color w:val="000000"/>
                <w:sz w:val="21"/>
                <w:szCs w:val="21"/>
                <w:u w:val="none"/>
              </w:rPr>
              <w:t>1倍以下的罚款</w:t>
            </w:r>
            <w:r>
              <w:rPr>
                <w:rFonts w:hint="eastAsia" w:ascii="宋体" w:hAnsi="宋体" w:eastAsia="宋体" w:cs="宋体"/>
                <w:i w:val="0"/>
                <w:color w:val="000000"/>
                <w:sz w:val="21"/>
                <w:szCs w:val="21"/>
                <w:u w:val="none"/>
                <w:lang w:eastAsia="zh-CN"/>
              </w:rPr>
              <w:t>。</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6个月</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3" w:hRule="atLeast"/>
        </w:trPr>
        <w:tc>
          <w:tcPr>
            <w:tcW w:w="136"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45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C2600300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B000</w:t>
            </w:r>
          </w:p>
        </w:tc>
        <w:tc>
          <w:tcPr>
            <w:tcW w:w="63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供应补助粮食的企业回购补助粮食的行为。</w:t>
            </w:r>
          </w:p>
        </w:tc>
        <w:tc>
          <w:tcPr>
            <w:tcW w:w="44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《退耕还林条例》第四十一条</w:t>
            </w:r>
          </w:p>
        </w:tc>
        <w:tc>
          <w:tcPr>
            <w:tcW w:w="45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《退耕还林条例》第六十一条第二款</w:t>
            </w:r>
          </w:p>
        </w:tc>
        <w:tc>
          <w:tcPr>
            <w:tcW w:w="663"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供应补助粮食的企业回购补助粮食的。</w:t>
            </w:r>
          </w:p>
        </w:tc>
        <w:tc>
          <w:tcPr>
            <w:tcW w:w="1154"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责令限期改正，可以处回购粮食价款1倍以下的罚款。</w:t>
            </w:r>
          </w:p>
        </w:tc>
        <w:tc>
          <w:tcPr>
            <w:tcW w:w="319"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398"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000000"/>
    <w:rsid w:val="10FA2DD1"/>
    <w:rsid w:val="289101EC"/>
    <w:rsid w:val="69064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576" w:lineRule="auto"/>
      <w:outlineLvl w:val="0"/>
    </w:pPr>
    <w:rPr>
      <w:rFonts w:ascii="Calibri" w:hAnsi="Calibri" w:eastAsia="宋体" w:cs="Times New Roman"/>
      <w:b/>
      <w:kern w:val="44"/>
      <w:sz w:val="32"/>
    </w:rPr>
  </w:style>
  <w:style w:type="paragraph" w:styleId="4">
    <w:name w:val="heading 2"/>
    <w:basedOn w:val="1"/>
    <w:next w:val="1"/>
    <w:semiHidden/>
    <w:unhideWhenUsed/>
    <w:qFormat/>
    <w:uiPriority w:val="0"/>
    <w:pPr>
      <w:keepNext/>
      <w:keepLines/>
      <w:spacing w:beforeLines="0" w:beforeAutospacing="0" w:afterLines="0" w:afterAutospacing="0" w:line="413" w:lineRule="auto"/>
      <w:ind w:firstLine="420" w:firstLineChars="200"/>
      <w:outlineLvl w:val="1"/>
    </w:pPr>
    <w:rPr>
      <w:rFonts w:ascii="Arial" w:hAnsi="Arial" w:eastAsia="黑体" w:cs="Times New Roman"/>
      <w:b/>
      <w:sz w:val="3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1I2"/>
    <w:semiHidden/>
    <w:qFormat/>
    <w:uiPriority w:val="0"/>
    <w:pPr>
      <w:spacing w:after="120"/>
      <w:ind w:left="420" w:leftChars="200" w:firstLine="420" w:firstLineChars="200"/>
      <w:jc w:val="both"/>
      <w:textAlignment w:val="baseline"/>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2023-11-02T01:51:00Z</dcterms:created>
  <dc:creator>lenovo</dc:creator>
  <cp:lastModifiedBy>学知言</cp:lastModifiedBy>
  <dcterms:modified xsi:type="dcterms:W3CDTF">2024-05-22T08:26:58Z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47B8FAABD1AF4814A249DECE118E9D7F_12</vt:lpwstr>
  </property>
</Properties>
</file>