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spacing w:before="52" w:line="560" w:lineRule="exact"/>
        <w:ind w:left="158"/>
        <w:jc w:val="left"/>
        <w:rPr>
          <w:rFonts w:ascii="黑体" w:hAnsi="黑体" w:eastAsia="黑体" w:cs="黑体"/>
          <w:w w:val="105"/>
          <w:sz w:val="32"/>
          <w:szCs w:val="32"/>
        </w:rPr>
      </w:pPr>
      <w:r>
        <w:rPr>
          <w:rFonts w:hint="eastAsia" w:ascii="黑体" w:hAnsi="黑体" w:eastAsia="黑体" w:cs="黑体"/>
          <w:w w:val="105"/>
          <w:sz w:val="32"/>
          <w:szCs w:val="32"/>
        </w:rPr>
        <w:t>附件1</w:t>
      </w:r>
    </w:p>
    <w:p>
      <w:pPr>
        <w:pStyle w:val="4"/>
        <w:rPr>
          <w:sz w:val="10"/>
          <w:szCs w:val="10"/>
        </w:rPr>
      </w:pPr>
    </w:p>
    <w:p>
      <w:pPr>
        <w:spacing w:line="560" w:lineRule="exact"/>
        <w:ind w:left="880" w:hanging="880" w:hangingChars="200"/>
        <w:jc w:val="center"/>
        <w:rPr>
          <w:rFonts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  <w:t>北京市第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val="en-US" w:eastAsia="zh-CN"/>
        </w:rPr>
        <w:t>二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  <w:t>批第一年国家级专精特新</w:t>
      </w:r>
    </w:p>
    <w:p>
      <w:pPr>
        <w:spacing w:line="560" w:lineRule="exact"/>
        <w:ind w:left="880" w:hanging="880" w:hangingChars="200"/>
        <w:jc w:val="center"/>
        <w:rPr>
          <w:rFonts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  <w:t>“小巨人”企业高质量发展项目</w:t>
      </w:r>
    </w:p>
    <w:p>
      <w:pPr>
        <w:spacing w:line="560" w:lineRule="exact"/>
        <w:ind w:left="880" w:hanging="880" w:hangingChars="200"/>
        <w:jc w:val="center"/>
        <w:rPr>
          <w:rFonts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  <w:t>验收申报指南</w:t>
      </w:r>
    </w:p>
    <w:p>
      <w:pPr>
        <w:spacing w:line="540" w:lineRule="exact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afterLines="0"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根据《财政部 工业和信息化部关于支持“专精特新”中小企业高质量发展的通知》（财建〔2021〕2号）、《北京市第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sz w:val="32"/>
          <w:szCs w:val="32"/>
        </w:rPr>
        <w:t>批专精特新“小巨人”企业高质量发展项目申报指南》等要求，市经济和信息化局会同市财政局编制了《北京市第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sz w:val="32"/>
          <w:szCs w:val="32"/>
        </w:rPr>
        <w:t>批第一年国家级专精特新“小巨人”企业高质量发展项目验收申报指南》，具体内容如下。</w:t>
      </w:r>
    </w:p>
    <w:p>
      <w:pPr>
        <w:pStyle w:val="2"/>
        <w:spacing w:before="0" w:after="0" w:afterLines="0" w:line="560" w:lineRule="exact"/>
        <w:ind w:firstLine="0" w:firstLineChars="0"/>
        <w:rPr>
          <w:rFonts w:ascii="Times New Roman" w:hAnsi="Times New Roman"/>
          <w:b w:val="0"/>
          <w:bCs w:val="0"/>
        </w:rPr>
      </w:pPr>
      <w:r>
        <w:rPr>
          <w:rFonts w:ascii="Times New Roman" w:hAnsi="Times New Roman"/>
          <w:b w:val="0"/>
          <w:bCs w:val="0"/>
        </w:rPr>
        <w:t xml:space="preserve">    一、</w:t>
      </w:r>
      <w:r>
        <w:rPr>
          <w:rFonts w:hint="eastAsia" w:ascii="Times New Roman" w:hAnsi="Times New Roman"/>
          <w:b w:val="0"/>
          <w:bCs w:val="0"/>
        </w:rPr>
        <w:t>验收</w:t>
      </w:r>
      <w:r>
        <w:rPr>
          <w:rFonts w:ascii="Times New Roman" w:hAnsi="Times New Roman"/>
          <w:b w:val="0"/>
          <w:bCs w:val="0"/>
        </w:rPr>
        <w:t>范围</w:t>
      </w:r>
    </w:p>
    <w:p>
      <w:pPr>
        <w:spacing w:afterLines="0"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已获得北京市第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sz w:val="32"/>
          <w:szCs w:val="32"/>
        </w:rPr>
        <w:t>批第一年高质量发展资金支持的技术成果产业化项目、产业链协同配套项目，均应按本指南要求完成项目验收工作。采用奖励方式支持的创新能力提升项目、数字化网络化智能化改造项目不需要进行验收。</w:t>
      </w:r>
    </w:p>
    <w:p>
      <w:pPr>
        <w:pStyle w:val="2"/>
        <w:spacing w:before="0" w:after="0" w:afterLines="0" w:line="560" w:lineRule="exact"/>
        <w:ind w:firstLine="0" w:firstLineChars="0"/>
        <w:rPr>
          <w:rFonts w:ascii="Times New Roman" w:hAnsi="Times New Roman"/>
          <w:b w:val="0"/>
          <w:bCs w:val="0"/>
        </w:rPr>
      </w:pPr>
      <w:r>
        <w:rPr>
          <w:rFonts w:hint="default" w:ascii="Times New Roman" w:hAnsi="Times New Roman"/>
          <w:b w:val="0"/>
          <w:bCs w:val="0"/>
        </w:rPr>
        <w:t xml:space="preserve">    </w:t>
      </w:r>
      <w:r>
        <w:rPr>
          <w:rFonts w:hint="eastAsia" w:ascii="Times New Roman" w:hAnsi="Times New Roman"/>
          <w:b w:val="0"/>
          <w:bCs w:val="0"/>
        </w:rPr>
        <w:t>二</w:t>
      </w:r>
      <w:r>
        <w:rPr>
          <w:rFonts w:ascii="Times New Roman" w:hAnsi="Times New Roman"/>
          <w:b w:val="0"/>
          <w:bCs w:val="0"/>
        </w:rPr>
        <w:t>、</w:t>
      </w:r>
      <w:r>
        <w:rPr>
          <w:rFonts w:hint="eastAsia" w:ascii="Times New Roman" w:hAnsi="Times New Roman"/>
          <w:b w:val="0"/>
          <w:bCs w:val="0"/>
        </w:rPr>
        <w:t>验收要求</w:t>
      </w:r>
    </w:p>
    <w:p>
      <w:pPr>
        <w:spacing w:afterLines="0"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1.技术成果产业化项目</w:t>
      </w:r>
    </w:p>
    <w:p>
      <w:pPr>
        <w:spacing w:afterLines="0"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项目按计划完成建设内容和投资额度，项目完成预期技术指标、生产能力、经济效益和社会效益，项目财务核算体系完整清晰，财政资金使用合规、账务处理规范。</w:t>
      </w:r>
    </w:p>
    <w:p>
      <w:pPr>
        <w:spacing w:afterLines="0" w:line="56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项目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</w:rPr>
        <w:t>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通过验收，但验收阶段（第二阶段）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eastAsia="zh-CN"/>
        </w:rPr>
        <w:t>经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核定的支持投资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eastAsia="zh-CN"/>
        </w:rPr>
        <w:t>金额相比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第一阶段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eastAsia="zh-CN"/>
        </w:rPr>
        <w:t>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核减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eastAsia="zh-CN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应退回或扣除第一阶段超额支持部分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。</w:t>
      </w:r>
    </w:p>
    <w:p>
      <w:pPr>
        <w:spacing w:afterLines="0" w:line="560" w:lineRule="exact"/>
        <w:ind w:firstLine="640" w:firstLineChars="200"/>
        <w:rPr>
          <w:rFonts w:hint="default" w:ascii="仿宋_GB2312" w:hAnsi="仿宋_GB2312" w:eastAsia="仿宋_GB2312" w:cs="仿宋_GB2312"/>
          <w:color w:val="FF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存在下列情况之一，不予通过验收，并退回第一阶段支持的资金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具体包括：</w:t>
      </w:r>
      <w:r>
        <w:rPr>
          <w:rFonts w:hint="eastAsia" w:ascii="仿宋_GB2312" w:hAnsi="仿宋_GB2312" w:eastAsia="仿宋_GB2312" w:cs="仿宋_GB2312"/>
          <w:sz w:val="32"/>
          <w:szCs w:val="32"/>
        </w:rPr>
        <w:t>（1）未按合同要求完成计划建设内容，且实际投资低于计划投资80%的；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）未按合同书或变更调整审核意见要求完成项目计划的绩效目标，且低于50%；</w:t>
      </w: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）提供的验收文件、资料、数据不真实的；（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）项目知识产权存在纠纷尚未解决的。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其他验收不合格的情形。</w:t>
      </w:r>
    </w:p>
    <w:p>
      <w:pPr>
        <w:spacing w:afterLines="0"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2.产业链协同配套项目</w:t>
      </w:r>
    </w:p>
    <w:p>
      <w:pPr>
        <w:spacing w:afterLines="0"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项目按计划完成建设内容和投资额度，项目完成预期技术指标、生产能力等，项目产品/服务进入行业龙头企业产品/服务采购库。</w:t>
      </w:r>
    </w:p>
    <w:p>
      <w:pPr>
        <w:spacing w:afterLines="0" w:line="560" w:lineRule="exact"/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存在下列情况之一，不予通过验收，并退回第一阶段支持的资金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具体包括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（1）未按要求完成计划建设内容，且实际投资低于计划投资80%的；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）未按合同书或变更调整审核意见要求完成项目计划的绩效目标，且低于50%；</w:t>
      </w: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）开发期限内解除合同的；（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）提供的验收文件、合同、发票不真实的；（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）项目知识产权存在纠纷尚未解决的。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其他验收不合格的情形。</w:t>
      </w:r>
    </w:p>
    <w:p>
      <w:pPr>
        <w:pStyle w:val="2"/>
        <w:spacing w:before="0" w:after="0" w:afterLines="0" w:line="560" w:lineRule="exact"/>
        <w:ind w:firstLine="0" w:firstLineChars="0"/>
        <w:rPr>
          <w:rFonts w:ascii="Times New Roman" w:hAnsi="Times New Roman"/>
          <w:b w:val="0"/>
          <w:bCs w:val="0"/>
        </w:rPr>
      </w:pPr>
      <w:r>
        <w:rPr>
          <w:rFonts w:hint="default" w:ascii="Times New Roman" w:hAnsi="Times New Roman"/>
          <w:b w:val="0"/>
          <w:bCs w:val="0"/>
        </w:rPr>
        <w:t xml:space="preserve">    </w:t>
      </w:r>
      <w:r>
        <w:rPr>
          <w:rFonts w:hint="eastAsia" w:ascii="Times New Roman" w:hAnsi="Times New Roman"/>
          <w:b w:val="0"/>
          <w:bCs w:val="0"/>
        </w:rPr>
        <w:t>三</w:t>
      </w:r>
      <w:r>
        <w:rPr>
          <w:rFonts w:ascii="Times New Roman" w:hAnsi="Times New Roman"/>
          <w:b w:val="0"/>
          <w:bCs w:val="0"/>
        </w:rPr>
        <w:t>、</w:t>
      </w:r>
      <w:r>
        <w:rPr>
          <w:rFonts w:hint="eastAsia" w:ascii="Times New Roman" w:hAnsi="Times New Roman"/>
          <w:b w:val="0"/>
          <w:bCs w:val="0"/>
        </w:rPr>
        <w:t>验收程序</w:t>
      </w:r>
    </w:p>
    <w:p>
      <w:pPr>
        <w:spacing w:afterLines="0"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验收以合同书为依据，采取文件审查或会议审查的方式。会议审查方式验收，由市经信和信息化局中小企业处组织并主持，验收前成立项目验收组，验收组由技术、经济（财务）、工程建设、项目管理等方面的专家组成，进行现场查验和会议审查，并出具验收意见。文件审查方式验收，由市经信和信息化局中小企业处审查验收资料，并根据实际情况进行现场抽验。</w:t>
      </w:r>
    </w:p>
    <w:p>
      <w:pPr>
        <w:pStyle w:val="2"/>
        <w:spacing w:before="0" w:after="0" w:afterLines="0" w:line="560" w:lineRule="exact"/>
        <w:ind w:firstLine="0" w:firstLineChars="0"/>
        <w:rPr>
          <w:rFonts w:ascii="Times New Roman" w:hAnsi="Times New Roman"/>
          <w:b w:val="0"/>
          <w:bCs w:val="0"/>
        </w:rPr>
      </w:pPr>
      <w:r>
        <w:rPr>
          <w:rFonts w:hint="default" w:ascii="Times New Roman" w:hAnsi="Times New Roman"/>
          <w:b w:val="0"/>
          <w:bCs w:val="0"/>
        </w:rPr>
        <w:t xml:space="preserve">    </w:t>
      </w:r>
      <w:r>
        <w:rPr>
          <w:rFonts w:hint="eastAsia" w:ascii="Times New Roman" w:hAnsi="Times New Roman"/>
          <w:b w:val="0"/>
          <w:bCs w:val="0"/>
        </w:rPr>
        <w:t>四、其他工作要求</w:t>
      </w:r>
    </w:p>
    <w:p>
      <w:pPr>
        <w:wordWrap w:val="0"/>
        <w:spacing w:afterLines="0"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1.本次申报采取线上提交的方式</w:t>
      </w:r>
      <w:r>
        <w:rPr>
          <w:rFonts w:hint="default" w:ascii="仿宋_GB2312" w:hAnsi="仿宋_GB2312" w:eastAsia="仿宋_GB2312" w:cs="仿宋_GB2312"/>
          <w:sz w:val="32"/>
          <w:szCs w:val="32"/>
        </w:rPr>
        <w:t>进行申报</w:t>
      </w:r>
      <w:r>
        <w:rPr>
          <w:rFonts w:hint="eastAsia" w:ascii="仿宋_GB2312" w:hAnsi="仿宋_GB2312" w:eastAsia="仿宋_GB2312" w:cs="仿宋_GB2312"/>
          <w:sz w:val="32"/>
          <w:szCs w:val="32"/>
        </w:rPr>
        <w:t>。项目单位按照本指南列明的申报资料清单（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见</w:t>
      </w:r>
      <w:r>
        <w:rPr>
          <w:rFonts w:hint="eastAsia" w:ascii="仿宋_GB2312" w:hAnsi="仿宋_GB2312" w:eastAsia="仿宋_GB2312" w:cs="仿宋_GB2312"/>
          <w:sz w:val="32"/>
          <w:szCs w:val="32"/>
        </w:rPr>
        <w:t>附件1-1），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</w:rPr>
        <w:t>于202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</w:rPr>
        <w:t>月3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</w:rPr>
        <w:t>日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  <w:highlight w:val="none"/>
        </w:rPr>
        <w:t>24:00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  <w:t>前</w:t>
      </w:r>
      <w:r>
        <w:rPr>
          <w:rFonts w:hint="default" w:ascii="仿宋_GB2312" w:hAnsi="仿宋_GB2312" w:eastAsia="仿宋_GB2312" w:cs="仿宋_GB2312"/>
          <w:sz w:val="32"/>
          <w:szCs w:val="32"/>
        </w:rPr>
        <w:t>通过“北京通企服版APP-首页-一体化申报平台-北京市第二批第一年国家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级</w:t>
      </w:r>
      <w:r>
        <w:rPr>
          <w:rFonts w:hint="default" w:ascii="仿宋_GB2312" w:hAnsi="仿宋_GB2312" w:eastAsia="仿宋_GB2312" w:cs="仿宋_GB2312"/>
          <w:sz w:val="32"/>
          <w:szCs w:val="32"/>
        </w:rPr>
        <w:t>专精特新“小巨人”企业高质量发展项目验收-申报入口”或“北京市中小企业公共服务平台（www.smebj.cn）-首页-一体化申报平台-北京市第二批第一年国家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级</w:t>
      </w:r>
      <w:r>
        <w:rPr>
          <w:rFonts w:hint="default" w:ascii="仿宋_GB2312" w:hAnsi="仿宋_GB2312" w:eastAsia="仿宋_GB2312" w:cs="仿宋_GB2312"/>
          <w:sz w:val="32"/>
          <w:szCs w:val="32"/>
        </w:rPr>
        <w:t>专精特新“小巨人”企业高质量发展项目验收-申报入口”进行提交申报。</w:t>
      </w:r>
    </w:p>
    <w:p>
      <w:pPr>
        <w:wordWrap w:val="0"/>
        <w:spacing w:afterLines="0" w:line="560" w:lineRule="exact"/>
        <w:ind w:firstLine="640" w:firstLineChars="200"/>
        <w:rPr>
          <w:rFonts w:hint="eastAsia" w:ascii="仿宋_GB2312" w:eastAsia="仿宋_GB2312"/>
          <w:color w:val="FF0000"/>
          <w:sz w:val="32"/>
          <w:szCs w:val="32"/>
        </w:rPr>
      </w:pPr>
      <w:r>
        <w:rPr>
          <w:rFonts w:ascii="仿宋_GB2312" w:hAnsi="等线" w:eastAsia="仿宋_GB2312" w:cs="宋体"/>
          <w:sz w:val="32"/>
          <w:szCs w:val="32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项目单位及其法人和负责人需对验收资料和相关证明文件的真实性、准确性和完整性负责。</w:t>
      </w:r>
      <w:r>
        <w:rPr>
          <w:rFonts w:hint="eastAsia" w:ascii="仿宋_GB2312" w:hAnsi="等线" w:eastAsia="仿宋_GB2312" w:cs="宋体"/>
          <w:sz w:val="32"/>
          <w:szCs w:val="32"/>
        </w:rPr>
        <w:t>逾期未提交</w:t>
      </w:r>
      <w:r>
        <w:rPr>
          <w:rFonts w:hint="eastAsia" w:ascii="仿宋_GB2312" w:hAnsi="等线" w:eastAsia="仿宋_GB2312" w:cs="宋体"/>
          <w:sz w:val="32"/>
          <w:szCs w:val="32"/>
          <w:lang w:val="en-US" w:eastAsia="zh-CN"/>
        </w:rPr>
        <w:t>验收资料</w:t>
      </w:r>
      <w:r>
        <w:rPr>
          <w:rFonts w:hint="eastAsia" w:ascii="仿宋_GB2312" w:hAnsi="等线" w:eastAsia="仿宋_GB2312" w:cs="宋体"/>
          <w:sz w:val="32"/>
          <w:szCs w:val="32"/>
        </w:rPr>
        <w:t>的</w:t>
      </w:r>
      <w:r>
        <w:rPr>
          <w:rFonts w:hint="eastAsia" w:ascii="仿宋_GB2312" w:hAnsi="Times New Roman" w:eastAsia="仿宋_GB2312"/>
          <w:sz w:val="32"/>
          <w:szCs w:val="32"/>
        </w:rPr>
        <w:t>，项目单位应向市</w:t>
      </w:r>
      <w:r>
        <w:rPr>
          <w:rFonts w:hint="eastAsia" w:ascii="仿宋_GB2312" w:hAnsi="仿宋_GB2312" w:eastAsia="仿宋_GB2312" w:cs="仿宋_GB2312"/>
          <w:sz w:val="32"/>
          <w:szCs w:val="32"/>
        </w:rPr>
        <w:t>经济和信息化局中小企业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处</w:t>
      </w:r>
      <w:r>
        <w:rPr>
          <w:rFonts w:hint="eastAsia" w:ascii="仿宋_GB2312" w:hAnsi="Times New Roman" w:eastAsia="仿宋_GB2312"/>
          <w:sz w:val="32"/>
          <w:szCs w:val="32"/>
        </w:rPr>
        <w:t>提出延迟验收申请，延迟验收的理由</w:t>
      </w:r>
      <w:r>
        <w:rPr>
          <w:rFonts w:hint="default" w:ascii="仿宋_GB2312" w:hAnsi="Times New Roman" w:eastAsia="仿宋_GB2312"/>
          <w:sz w:val="32"/>
          <w:szCs w:val="32"/>
        </w:rPr>
        <w:t>必须客观充分</w:t>
      </w:r>
      <w:r>
        <w:rPr>
          <w:rFonts w:hint="eastAsia" w:ascii="仿宋_GB2312" w:hAnsi="Times New Roman" w:eastAsia="仿宋_GB2312"/>
          <w:sz w:val="32"/>
          <w:szCs w:val="32"/>
        </w:rPr>
        <w:t>。</w:t>
      </w:r>
      <w:r>
        <w:rPr>
          <w:rFonts w:hint="eastAsia" w:ascii="仿宋_GB2312" w:eastAsia="仿宋_GB2312"/>
          <w:sz w:val="32"/>
          <w:szCs w:val="32"/>
        </w:rPr>
        <w:t>经</w:t>
      </w:r>
      <w:r>
        <w:rPr>
          <w:rFonts w:hint="eastAsia" w:ascii="仿宋_GB2312" w:hAnsi="Times New Roman" w:eastAsia="仿宋_GB2312"/>
          <w:sz w:val="32"/>
          <w:szCs w:val="32"/>
        </w:rPr>
        <w:t>市</w:t>
      </w:r>
      <w:r>
        <w:rPr>
          <w:rFonts w:hint="eastAsia" w:ascii="仿宋_GB2312" w:hAnsi="仿宋_GB2312" w:eastAsia="仿宋_GB2312" w:cs="仿宋_GB2312"/>
          <w:sz w:val="32"/>
          <w:szCs w:val="32"/>
        </w:rPr>
        <w:t>经济和信息化局中小企业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处</w:t>
      </w:r>
      <w:r>
        <w:rPr>
          <w:rFonts w:hint="eastAsia" w:ascii="仿宋_GB2312" w:eastAsia="仿宋_GB2312"/>
          <w:sz w:val="32"/>
          <w:szCs w:val="32"/>
        </w:rPr>
        <w:t>批准后方可延期，延期时间不得超过</w:t>
      </w:r>
      <w:r>
        <w:rPr>
          <w:rFonts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</w:rPr>
        <w:t>个月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default" w:ascii="仿宋_GB2312" w:eastAsia="仿宋_GB2312"/>
          <w:sz w:val="32"/>
          <w:szCs w:val="32"/>
          <w:lang w:eastAsia="zh-CN"/>
        </w:rPr>
        <w:t>不得</w:t>
      </w:r>
      <w:r>
        <w:rPr>
          <w:rFonts w:hint="eastAsia" w:ascii="仿宋_GB2312" w:eastAsia="仿宋_GB2312"/>
          <w:color w:val="FF0000"/>
          <w:sz w:val="32"/>
          <w:szCs w:val="32"/>
          <w:lang w:val="en-US" w:eastAsia="zh-CN"/>
        </w:rPr>
        <w:t>晚</w:t>
      </w:r>
      <w:bookmarkStart w:id="0" w:name="_GoBack"/>
      <w:bookmarkEnd w:id="0"/>
      <w:r>
        <w:rPr>
          <w:rFonts w:hint="eastAsia" w:ascii="仿宋_GB2312" w:eastAsia="仿宋_GB2312"/>
          <w:color w:val="FF0000"/>
          <w:sz w:val="32"/>
          <w:szCs w:val="32"/>
          <w:lang w:val="en-US" w:eastAsia="zh-CN"/>
        </w:rPr>
        <w:t>于2024年4月30日提交验收资料</w:t>
      </w:r>
      <w:r>
        <w:rPr>
          <w:rFonts w:hint="eastAsia" w:ascii="仿宋_GB2312" w:eastAsia="仿宋_GB2312"/>
          <w:color w:val="FF0000"/>
          <w:sz w:val="32"/>
          <w:szCs w:val="32"/>
        </w:rPr>
        <w:t>。</w:t>
      </w:r>
    </w:p>
    <w:p>
      <w:pPr>
        <w:spacing w:afterLines="0" w:line="560" w:lineRule="exact"/>
        <w:ind w:firstLine="200"/>
        <w:rPr>
          <w:rFonts w:ascii="Times New Roman" w:hAnsi="Times New Roman"/>
          <w:szCs w:val="21"/>
        </w:rPr>
      </w:pPr>
    </w:p>
    <w:p>
      <w:pPr>
        <w:spacing w:after="0" w:afterLines="0"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after="0" w:afterLines="0"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附件1</w:t>
      </w:r>
      <w:r>
        <w:rPr>
          <w:rFonts w:ascii="仿宋_GB2312" w:hAnsi="仿宋_GB2312" w:eastAsia="仿宋_GB2312" w:cs="仿宋_GB2312"/>
          <w:sz w:val="32"/>
          <w:szCs w:val="32"/>
        </w:rPr>
        <w:t>-1:项目验收</w:t>
      </w:r>
      <w:r>
        <w:rPr>
          <w:rFonts w:hint="eastAsia" w:ascii="仿宋_GB2312" w:hAnsi="仿宋_GB2312" w:eastAsia="仿宋_GB2312" w:cs="仿宋_GB2312"/>
          <w:sz w:val="32"/>
          <w:szCs w:val="32"/>
        </w:rPr>
        <w:t>资料</w:t>
      </w:r>
      <w:r>
        <w:rPr>
          <w:rFonts w:ascii="仿宋_GB2312" w:hAnsi="仿宋_GB2312" w:eastAsia="仿宋_GB2312" w:cs="仿宋_GB2312"/>
          <w:sz w:val="32"/>
          <w:szCs w:val="32"/>
        </w:rPr>
        <w:t>清单及相关附件</w:t>
      </w:r>
    </w:p>
    <w:p>
      <w:pPr>
        <w:pStyle w:val="4"/>
        <w:spacing w:afterLines="0"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sectPr>
      <w:footerReference r:id="rId3" w:type="default"/>
      <w:pgSz w:w="11906" w:h="16838"/>
      <w:pgMar w:top="1587" w:right="1984" w:bottom="1474" w:left="2098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ascii="仿宋_GB2312" w:hAnsi="仿宋_GB2312" w:eastAsia="仿宋_GB2312" w:cs="仿宋_GB2312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仿宋_GB2312" w:hAnsi="仿宋_GB2312" w:eastAsia="仿宋_GB2312" w:cs="仿宋_GB2312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ascii="仿宋_GB2312" w:hAnsi="仿宋_GB2312" w:eastAsia="仿宋_GB2312" w:cs="仿宋_GB2312"/>
                        <w:sz w:val="28"/>
                        <w:szCs w:val="28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仿宋_GB2312" w:hAnsi="仿宋_GB2312" w:eastAsia="仿宋_GB2312" w:cs="仿宋_GB2312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FkZWVhMWVkZDgxZGYyNGY4ODlkZDNiNzhmYjNmNDQifQ=="/>
  </w:docVars>
  <w:rsids>
    <w:rsidRoot w:val="53F76C53"/>
    <w:rsid w:val="00097FDE"/>
    <w:rsid w:val="000C3E35"/>
    <w:rsid w:val="001B234B"/>
    <w:rsid w:val="0026031D"/>
    <w:rsid w:val="002F3152"/>
    <w:rsid w:val="004A427A"/>
    <w:rsid w:val="0055243F"/>
    <w:rsid w:val="0063102B"/>
    <w:rsid w:val="006D7785"/>
    <w:rsid w:val="007303EC"/>
    <w:rsid w:val="00746889"/>
    <w:rsid w:val="007B59DD"/>
    <w:rsid w:val="007C0DEF"/>
    <w:rsid w:val="009E1589"/>
    <w:rsid w:val="00A11BB8"/>
    <w:rsid w:val="00B01FA5"/>
    <w:rsid w:val="00B52FE1"/>
    <w:rsid w:val="00C5189D"/>
    <w:rsid w:val="00DC739E"/>
    <w:rsid w:val="00FA5042"/>
    <w:rsid w:val="00FE1803"/>
    <w:rsid w:val="012449E3"/>
    <w:rsid w:val="01D75C6F"/>
    <w:rsid w:val="050D65F7"/>
    <w:rsid w:val="0B1B4548"/>
    <w:rsid w:val="0C413962"/>
    <w:rsid w:val="1AF82AAA"/>
    <w:rsid w:val="219D08AB"/>
    <w:rsid w:val="233C0236"/>
    <w:rsid w:val="2FFDCCF1"/>
    <w:rsid w:val="31D245A1"/>
    <w:rsid w:val="38A640A9"/>
    <w:rsid w:val="3ABB02C8"/>
    <w:rsid w:val="4410293E"/>
    <w:rsid w:val="4CEB667A"/>
    <w:rsid w:val="501716A5"/>
    <w:rsid w:val="53F76C53"/>
    <w:rsid w:val="6491626F"/>
    <w:rsid w:val="683B5B31"/>
    <w:rsid w:val="B9DDD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adjustRightInd w:val="0"/>
      <w:snapToGrid w:val="0"/>
      <w:spacing w:before="340" w:after="330" w:line="600" w:lineRule="exact"/>
      <w:ind w:firstLine="643" w:firstLineChars="200"/>
      <w:outlineLvl w:val="0"/>
    </w:pPr>
    <w:rPr>
      <w:rFonts w:eastAsia="黑体"/>
      <w:b/>
      <w:bCs/>
      <w:kern w:val="44"/>
      <w:sz w:val="32"/>
      <w:szCs w:val="44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link w:val="14"/>
    <w:qFormat/>
    <w:uiPriority w:val="0"/>
    <w:rPr>
      <w:rFonts w:ascii="华文新魏" w:hAnsi="Times New Roman" w:eastAsia="华文新魏"/>
      <w:sz w:val="36"/>
    </w:rPr>
  </w:style>
  <w:style w:type="paragraph" w:styleId="5">
    <w:name w:val="Balloon Text"/>
    <w:basedOn w:val="1"/>
    <w:link w:val="13"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styleId="11">
    <w:name w:val="Hyperlink"/>
    <w:basedOn w:val="10"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2">
    <w:name w:val="页眉 字符"/>
    <w:basedOn w:val="10"/>
    <w:link w:val="7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3">
    <w:name w:val="批注框文本 字符"/>
    <w:basedOn w:val="10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4">
    <w:name w:val="正文文本 字符"/>
    <w:basedOn w:val="10"/>
    <w:link w:val="4"/>
    <w:qFormat/>
    <w:uiPriority w:val="0"/>
    <w:rPr>
      <w:rFonts w:ascii="华文新魏" w:hAnsi="Times New Roman" w:eastAsia="华文新魏" w:cs="Times New Roman"/>
      <w:kern w:val="2"/>
      <w:sz w:val="36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1134</Words>
  <Characters>1186</Characters>
  <Lines>8</Lines>
  <Paragraphs>2</Paragraphs>
  <TotalTime>1</TotalTime>
  <ScaleCrop>false</ScaleCrop>
  <LinksUpToDate>false</LinksUpToDate>
  <CharactersWithSpaces>1187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2023-03-30T10:35:00Z</dcterms:created>
  <dc:creator>小福</dc:creator>
  <cp:lastModifiedBy>邓静宇</cp:lastModifiedBy>
  <dcterms:modified xsi:type="dcterms:W3CDTF">2024-02-21T10:10:43Z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6B75CEAB3AC54E659BA37DE958AA6438_13</vt:lpwstr>
  </property>
</Properties>
</file>