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  <w:tab w:val="left" w:pos="7665"/>
          <w:tab w:val="left" w:pos="7875"/>
        </w:tabs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r>
        <w:rPr>
          <w:rFonts w:hint="eastAsia" w:ascii="微软雅黑" w:hAnsi="微软雅黑" w:eastAsia="微软雅黑" w:cs="黑体"/>
          <w:sz w:val="32"/>
          <w:szCs w:val="32"/>
        </w:rPr>
        <w:t>附件1</w:t>
      </w:r>
    </w:p>
    <w:p>
      <w:pPr>
        <w:widowControl/>
        <w:shd w:val="clear" w:color="auto" w:fill="FFFFFF"/>
        <w:tabs>
          <w:tab w:val="left" w:pos="336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事业单位法人证书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材料告知承诺书</w:t>
      </w:r>
    </w:p>
    <w:p>
      <w:pPr>
        <w:widowControl/>
        <w:shd w:val="clear" w:color="auto" w:fill="FFFFFF"/>
        <w:tabs>
          <w:tab w:val="left" w:pos="3360"/>
        </w:tabs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地（市）级以上广播电台、</w:t>
      </w:r>
    </w:p>
    <w:p>
      <w:pPr>
        <w:widowControl/>
        <w:shd w:val="clear" w:color="auto" w:fill="FFFFFF"/>
        <w:tabs>
          <w:tab w:val="left" w:pos="3360"/>
        </w:tabs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电视台从事互联网视听节目转播类服务备案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】</w:t>
      </w:r>
    </w:p>
    <w:p>
      <w:pPr>
        <w:widowControl/>
        <w:shd w:val="clear" w:color="auto" w:fill="FFFFFF"/>
        <w:tabs>
          <w:tab w:val="left" w:pos="3360"/>
        </w:tabs>
        <w:spacing w:line="560" w:lineRule="exact"/>
        <w:ind w:firstLine="640" w:firstLineChars="200"/>
        <w:rPr>
          <w:rFonts w:ascii="仿宋" w:hAnsi="仿宋" w:eastAsia="仿宋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（一）材料索要单位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北京市广播电视局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2.咨询方式：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电话咨询：010-89150042；现场咨询：北京市丰台区西三环南路1号(六里桥西南角)（1层综合窗口，2层A、B综合窗口和三层B综合窗口）；北京城市副中心政务服务中心：北京市通州区新华东街48号二区（东南角）（综合窗口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申请单位名称：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（三）法定代表人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left="950" w:leftChars="300" w:hanging="320" w:hanging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560" w:lineRule="exact"/>
        <w:ind w:left="950" w:leftChars="300" w:hanging="320" w:hangingChars="1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二、材料索要单位告知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（一）材料名称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事业单位法人证书</w:t>
      </w:r>
    </w:p>
    <w:p>
      <w:pPr>
        <w:pStyle w:val="2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（二）材料设定依据：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《互联网视听节目服务管理规定》（国家广播电影电视总局、中华人民共和国信息产业部令第56号）。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（三）准予办理的条件</w:t>
      </w:r>
    </w:p>
    <w:p>
      <w:pPr>
        <w:snapToGri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1.申请单位为地（市）级以上广播电台、电视台从事互联网视听节目转播类服务的，到省级以上广播电影电视主管部门履行备案手续；</w:t>
      </w:r>
    </w:p>
    <w:p>
      <w:pPr>
        <w:snapToGri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2.申请单位提交网址、网站名、拟转播的广播电视频道、栏目名称等有关备案材料； </w:t>
      </w:r>
    </w:p>
    <w:p>
      <w:pPr>
        <w:pStyle w:val="3"/>
        <w:widowControl/>
        <w:shd w:val="clear" w:color="auto" w:fill="FFFFFF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申请材料齐全，内容完整清晰，符合法定形式。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（四）违诺失信惩戒</w:t>
      </w:r>
    </w:p>
    <w:p>
      <w:pPr>
        <w:widowControl/>
        <w:shd w:val="clear" w:color="auto" w:fill="FFFFFF"/>
        <w:tabs>
          <w:tab w:val="left" w:pos="336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承诺检查。申请材料事业单位法人证书采用告知承诺方式，取得《关于同意XXXXX从事互联网视听节目转播类服务的批复》三个月内，北京市广播电视局审批部门会同监管部门结合事项实际，对申请人履诺情况开展抽查检查。发现申请人未履行承诺的，根据事项实际责令其限期整改；整改后仍未达到要求的，撤销决定。发现申请人虚假承诺的，直接撤销决定，按照未取得地（市）级以上广播电台、电视台从事互联网视听节目转播类服务备案追究相应法律责任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违诺处罚。未履行承诺失信行为分轻微违诺、一般违诺和严重违诺失信三个等级，信息纳入北京市公共信用信息服务平台。其中，因申请人事业单位法人证书信息与填报信息不一致的，视为轻微违诺失信行为，只在平台记录不公示；申请人不符合准予办理条件之一的，视为一般违诺失信行为，信息纳入平台并对外公示，公示期视情节为一个月至六个月；拒不接受、不配合整改，或在整改期仍有欺骗行为的，视为严重违诺失信行为，严重违诺和虚假承诺失信行为信息纳入平台并对外公示，公示期视情节为六个月至一年，并依法撤销许可批复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（五）材料索要单位职责</w:t>
      </w:r>
    </w:p>
    <w:p>
      <w:pPr>
        <w:pStyle w:val="3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1.对申请人签署的告知承诺书进行形式审查，按照《北京市政务服务事项告知承诺审批管理办法》要求履行告知与审批职责。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2.对符合告知承诺条件的，应当当场采信，不再索要有关材料并依据书面承诺办理相关政务服务事项；对不符合告知承诺条件的，应当告知申请人改由一般程序申办。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3.对申请人履行承诺情况开展抽查检查，将检查结果及时告知申请人。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4.承担未按规定履行告知义务造成的法律责任。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（六）申诉渠道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1.申请人认为“北京市公共信用信息服务平台”的违诺失信信息与事实不符或者不应公开的,可以向市经济和信息化部门书面提出异议申请。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2.申请人认为履诺检查结果与实际不符的，可通过北京市广播电视局网站、政务服务咨询电话（010-89150042）或12345市民服务热线等渠道，提出异议申请。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（七）承诺书是否公开：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不公开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三、申请人承诺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申请人现自愿作出下列承诺：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（一）所填写的基本信息真实、合法、有效、完整；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（二）已知晓告知的全部内容；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（三）已达到相应的条件、标准和技术要求；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（四）愿意承担不实承诺的法律责任；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（五）所作承诺是申请人真实意思的表示。</w:t>
      </w:r>
    </w:p>
    <w:p>
      <w:pPr>
        <w:spacing w:line="560" w:lineRule="exact"/>
        <w:rPr>
          <w:rFonts w:ascii="仿宋" w:hAnsi="仿宋" w:eastAsia="仿宋"/>
          <w:szCs w:val="21"/>
        </w:rPr>
      </w:pPr>
    </w:p>
    <w:p>
      <w:pPr>
        <w:pStyle w:val="2"/>
        <w:spacing w:line="560" w:lineRule="exact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</w:rPr>
      </w:pPr>
    </w:p>
    <w:p>
      <w:pPr>
        <w:spacing w:line="560" w:lineRule="exact"/>
        <w:rPr>
          <w:rFonts w:ascii="仿宋" w:hAnsi="仿宋" w:eastAsia="仿宋"/>
          <w:szCs w:val="21"/>
        </w:rPr>
      </w:pPr>
    </w:p>
    <w:p>
      <w:pPr>
        <w:pStyle w:val="2"/>
        <w:spacing w:line="560" w:lineRule="exact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pStyle w:val="2"/>
        <w:rPr>
          <w:rFonts w:ascii="仿宋" w:hAnsi="仿宋" w:eastAsia="仿宋"/>
        </w:rPr>
      </w:pPr>
    </w:p>
    <w:p>
      <w:pPr>
        <w:pStyle w:val="2"/>
        <w:spacing w:line="560" w:lineRule="exact"/>
        <w:rPr>
          <w:rFonts w:ascii="仿宋" w:hAnsi="仿宋" w:eastAsia="仿宋"/>
        </w:rPr>
      </w:pPr>
    </w:p>
    <w:p/>
    <w:p>
      <w:pPr>
        <w:spacing w:line="560" w:lineRule="exact"/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申请单位（公章）：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北京市广播电视局</w:t>
      </w:r>
    </w:p>
    <w:p>
      <w:pPr>
        <w:spacing w:line="560" w:lineRule="exact"/>
        <w:ind w:firstLine="4659" w:firstLineChars="14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（行政审批业务专用章）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月  日                     年   月   日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（注：本文书一式两份，审批机关与申请人各执一份。）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UwZmJiNWFhM2RkZmFkMjJjMzVmNzM5MzcyODQifQ=="/>
  </w:docVars>
  <w:rsids>
    <w:rsidRoot w:val="00000000"/>
    <w:rsid w:val="551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2023-12-20T08:52:04Z</dcterms:created>
  <dc:creator>10712</dc:creator>
  <cp:lastModifiedBy>福少爷</cp:lastModifiedBy>
  <dcterms:modified xsi:type="dcterms:W3CDTF">2023-12-20T08:52:34Z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921B719B675442B1AFB2F8694F3C9B23_12</vt:lpwstr>
  </property>
</Properties>
</file>