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  <w:t>北京市企业技术中心管理实施细则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pacing w:val="0"/>
          <w:kern w:val="2"/>
          <w:sz w:val="28"/>
          <w:szCs w:val="28"/>
        </w:rPr>
      </w:pPr>
      <w:r>
        <w:rPr>
          <w:rFonts w:hint="eastAsia" w:ascii="仿宋_GB2312" w:hAnsi="Times New Roman" w:eastAsia="仿宋_GB2312" w:cs="仿宋_GB2312"/>
          <w:spacing w:val="0"/>
          <w:kern w:val="0"/>
          <w:sz w:val="28"/>
          <w:szCs w:val="28"/>
          <w:highlight w:val="none"/>
          <w:lang w:val="en-US" w:eastAsia="zh-CN" w:bidi="ar"/>
        </w:rPr>
        <w:t>京经信发〔2023〕74号</w:t>
      </w:r>
      <w:r>
        <w:rPr>
          <w:rFonts w:hint="eastAsia" w:ascii="方正小标宋_GBK" w:hAnsi="方正小标宋_GBK" w:eastAsia="方正小标宋_GBK" w:cs="方正小标宋_GBK"/>
          <w:spacing w:val="0"/>
          <w:kern w:val="2"/>
          <w:sz w:val="28"/>
          <w:szCs w:val="28"/>
          <w:lang w:val="en-US" w:eastAsia="zh-CN" w:bidi="ar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0"/>
          <w:sz w:val="32"/>
          <w:szCs w:val="32"/>
          <w:lang w:val="en-US" w:eastAsia="zh-CN" w:bidi="ar"/>
        </w:rPr>
        <w:t>为进一步强化企业技术创新主体地位，引导和支持企业增强技术创新能力，规范企业技术中心的创建和运行评价过程，根据《北京市企业技术中心管理办法》（</w:t>
      </w:r>
      <w:r>
        <w:rPr>
          <w:rFonts w:hint="eastAsia" w:ascii="仿宋_GB2312" w:hAnsi="Times New Roman" w:eastAsia="仿宋_GB2312" w:cs="仿宋_GB2312"/>
          <w:spacing w:val="0"/>
          <w:kern w:val="0"/>
          <w:sz w:val="32"/>
          <w:szCs w:val="32"/>
          <w:highlight w:val="none"/>
          <w:lang w:val="en-US" w:eastAsia="zh-CN" w:bidi="ar"/>
        </w:rPr>
        <w:t>京经信发〔2023〕73号</w:t>
      </w:r>
      <w:r>
        <w:rPr>
          <w:rFonts w:hint="eastAsia" w:ascii="仿宋_GB2312" w:hAnsi="Times New Roman" w:eastAsia="仿宋_GB2312" w:cs="仿宋_GB2312"/>
          <w:spacing w:val="0"/>
          <w:kern w:val="0"/>
          <w:sz w:val="32"/>
          <w:szCs w:val="32"/>
          <w:lang w:val="en-US" w:eastAsia="zh-CN" w:bidi="ar"/>
        </w:rPr>
        <w:t>），制定本细则。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 w:line="560" w:lineRule="exact"/>
        <w:ind w:left="1372" w:right="0" w:hanging="720"/>
        <w:jc w:val="both"/>
        <w:rPr>
          <w:rFonts w:hint="eastAsia" w:ascii="黑体" w:hAnsi="宋体" w:eastAsia="黑体" w:cs="黑体"/>
          <w:spacing w:val="0"/>
          <w:kern w:val="2"/>
          <w:sz w:val="32"/>
          <w:szCs w:val="32"/>
        </w:rPr>
      </w:pPr>
      <w:r>
        <w:rPr>
          <w:rFonts w:hint="eastAsia" w:ascii="黑体" w:hAnsi="宋体" w:eastAsia="黑体" w:cs="黑体"/>
          <w:spacing w:val="0"/>
          <w:kern w:val="2"/>
          <w:sz w:val="32"/>
          <w:szCs w:val="32"/>
          <w:lang w:val="en-US" w:eastAsia="zh-CN" w:bidi="ar"/>
        </w:rPr>
        <w:t>申请和创建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提出市级企业技术中心创建申请的企业，根据北京市经济和信息化局（以下简称市经济和信息化局）在官方网站发布的创建通知，提交创建申请，市经济和信息化局进行核查并确定结果。申请和创建办理流程如下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楷体" w:hAnsi="楷体" w:eastAsia="楷体" w:cs="楷体"/>
          <w:spacing w:val="0"/>
          <w:kern w:val="2"/>
          <w:sz w:val="32"/>
          <w:szCs w:val="32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 w:bidi="ar"/>
        </w:rPr>
        <w:t>（一）申请创建材料提交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满足企业技术中心申报基本条件（即达到《北京市企业技术中心管理办法》</w:t>
      </w: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highlight w:val="none"/>
          <w:lang w:val="en-US" w:eastAsia="zh-CN" w:bidi="ar"/>
        </w:rPr>
        <w:t>第六条、第七条和第八条的规定</w:t>
      </w: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）的企业，可参考《北京市企业技术中心建设评价规范》，以下简称《规范》）中附录D的内容进行自评打分。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满足申报基本条件且自评分数大于等于60分的企业，可按照市经济和信息化局征集通知，于每年5月、8月、10月登录北京市政府政务服务网或市经济和信息化局网站进行申请。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 xml:space="preserve">    申请企业应当提交下列材料：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（1）《北京市企业技术中心评价表》（见《规范》附录B）；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（2）《北京市企业技术中心申请报告》（见《规范》附录A）；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（3）《承诺书》;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（4）上一年度财务报表(含资产负债表、利润表、现金流量表)；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outlineLvl w:val="2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（5）上一年度统计报表，具体为报送统计局的企业研究开发活动及相关情况表;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6）近三年内获得的有效知识产权清单及证书（医药制造业企业获得的临床试验许可、药品注册证书可视同有效知识产权证书），制造业企业还需提供近三年内发明专利申请受理通知书（医药制造业企业的临床试验申请、药品注册申请受理通知书可视同发明专利申请受理通知书）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04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  <w:highlight w:val="yellow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highlight w:val="none"/>
          <w:lang w:val="en-US" w:eastAsia="zh-CN" w:bidi="ar"/>
        </w:rPr>
        <w:t>（7）企业内部成立技术中心批准文件；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04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（8）其他体现企业创新能力的事项清单。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楷体" w:hAnsi="楷体" w:eastAsia="楷体" w:cs="楷体"/>
          <w:spacing w:val="0"/>
          <w:kern w:val="2"/>
          <w:sz w:val="32"/>
          <w:szCs w:val="32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 w:bidi="ar"/>
        </w:rPr>
        <w:t>（二）受理及核查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楷体" w:hAnsi="楷体" w:eastAsia="楷体" w:cs="楷体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企业在规定时间内提交申请材料，材料齐全的予以受理。市经济和信息化局对材料进行核查，确定创建结果。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楷体" w:hAnsi="楷体" w:eastAsia="楷体" w:cs="楷体"/>
          <w:spacing w:val="0"/>
          <w:kern w:val="2"/>
          <w:sz w:val="32"/>
          <w:szCs w:val="32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 w:bidi="ar"/>
        </w:rPr>
        <w:t>（三）公示及公告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市经济和信息化局通过官方网站向社会公示创建结果，公示期为７个工作日，公示无异议后予以正式公布。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djustRightInd w:val="0"/>
        <w:snapToGrid w:val="0"/>
        <w:spacing w:before="0" w:beforeAutospacing="0" w:after="0" w:afterAutospacing="0" w:line="560" w:lineRule="exact"/>
        <w:ind w:left="1372" w:right="0" w:hanging="720"/>
        <w:jc w:val="both"/>
        <w:rPr>
          <w:rFonts w:hint="eastAsia" w:ascii="方正黑体" w:hAnsi="方正黑体" w:eastAsia="方正黑体" w:cs="方正黑体"/>
          <w:spacing w:val="0"/>
          <w:kern w:val="2"/>
          <w:sz w:val="32"/>
          <w:szCs w:val="32"/>
        </w:rPr>
      </w:pPr>
      <w:r>
        <w:rPr>
          <w:rFonts w:hint="eastAsia" w:ascii="方正黑体" w:hAnsi="方正黑体" w:eastAsia="方正黑体" w:cs="方正黑体"/>
          <w:spacing w:val="0"/>
          <w:kern w:val="2"/>
          <w:sz w:val="32"/>
          <w:szCs w:val="32"/>
          <w:lang w:val="en-US" w:eastAsia="zh-CN" w:bidi="ar"/>
        </w:rPr>
        <w:t>运行评价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 xml:space="preserve">    已获得市级企业技术中心资质的企业在规定时间内提交评价材料，市经济和信息化局进行核查并确定评价结果，运行评价办理流程如下：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楷体" w:hAnsi="楷体" w:eastAsia="楷体" w:cs="楷体"/>
          <w:spacing w:val="0"/>
          <w:kern w:val="2"/>
          <w:sz w:val="32"/>
          <w:szCs w:val="32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 w:bidi="ar"/>
        </w:rPr>
        <w:t xml:space="preserve">   （一）运行评价材料提交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企业技术中心按照市经济和信息化局通知要求，于每年6月份登录北京市政府政务服务网或市经济和信息化局网站，按相关提示在网上提交年度运行评价材料。根据</w:t>
      </w:r>
      <w:r>
        <w:rPr>
          <w:rFonts w:hint="eastAsia" w:ascii="仿宋_GB2312" w:hAnsi="Times New Roman" w:eastAsia="仿宋_GB2312" w:cs="仿宋_GB2312"/>
          <w:spacing w:val="0"/>
          <w:kern w:val="0"/>
          <w:sz w:val="32"/>
          <w:szCs w:val="32"/>
          <w:lang w:val="en-US" w:eastAsia="zh-CN" w:bidi="ar"/>
        </w:rPr>
        <w:t>《北京市企业技术中心管理办法》</w:t>
      </w: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highlight w:val="none"/>
          <w:lang w:val="en-US" w:eastAsia="zh-CN" w:bidi="ar"/>
        </w:rPr>
        <w:t>第十条的规定</w:t>
      </w: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，参考《规范》，市级企业技术中心应当提交下列材料：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（1）《北京市企业技术中心评价表》（见《规范》附录B）；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（2）《北京市企业技术中心工作总结》（见《规范》附录C）；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（3）《承诺书》;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（4）上一年度财务报表(含资产负债表、利润表、现金流量表)；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（5）上一年度统计报表，具体为报送统计局的企业研究开发活动及相关情况表;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6）近三年内获得的有效知识产权证书（医药制造业企业获得的临床试验许可、药品注册证书可视同有效知识产权证书），制造业企业还需提供近三年内发明专利申请受理通知书（医药制造业企业的临床试验申请、药品注册申请受理通知书可视同发明专利申请受理通知书）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04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（7）其他体现企业创新能力的事项清单。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楷体" w:hAnsi="楷体" w:eastAsia="楷体" w:cs="楷体"/>
          <w:spacing w:val="0"/>
          <w:kern w:val="2"/>
          <w:sz w:val="32"/>
          <w:szCs w:val="32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 w:bidi="ar"/>
        </w:rPr>
        <w:t>（二）受理及核查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企业在规定时间内提交运行评价材料，材料齐全的予以受理。市经济和信息化局对运行评价材料进行核查，确定运行评价结果。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楷体" w:hAnsi="楷体" w:eastAsia="楷体" w:cs="楷体"/>
          <w:spacing w:val="0"/>
          <w:kern w:val="2"/>
          <w:sz w:val="32"/>
          <w:szCs w:val="32"/>
        </w:rPr>
      </w:pPr>
      <w:r>
        <w:rPr>
          <w:rFonts w:hint="eastAsia" w:ascii="楷体" w:hAnsi="楷体" w:eastAsia="楷体" w:cs="楷体"/>
          <w:spacing w:val="0"/>
          <w:kern w:val="2"/>
          <w:sz w:val="32"/>
          <w:szCs w:val="32"/>
          <w:lang w:val="en-US" w:eastAsia="zh-CN" w:bidi="ar"/>
        </w:rPr>
        <w:t>（三）公示及公告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市经济和信息化局通过官方网站向社会公示运行评价结果，公示期为７个工作日，公示无异议后予以正式公布。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黑体" w:hAnsi="宋体" w:eastAsia="黑体" w:cs="黑体"/>
          <w:spacing w:val="0"/>
          <w:kern w:val="2"/>
          <w:sz w:val="32"/>
          <w:szCs w:val="32"/>
        </w:rPr>
      </w:pPr>
      <w:r>
        <w:rPr>
          <w:rFonts w:hint="eastAsia" w:ascii="黑体" w:hAnsi="宋体" w:eastAsia="黑体" w:cs="黑体"/>
          <w:spacing w:val="0"/>
          <w:kern w:val="2"/>
          <w:sz w:val="32"/>
          <w:szCs w:val="32"/>
          <w:lang w:val="en-US" w:eastAsia="zh-CN" w:bidi="ar"/>
        </w:rPr>
        <w:t>三、监督管理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市经济和信息化局</w:t>
      </w:r>
      <w:r>
        <w:rPr>
          <w:rFonts w:hint="eastAsia" w:ascii="仿宋_GB2312" w:hAnsi="_x000B__x000C_" w:eastAsia="仿宋_GB2312" w:cs="仿宋_GB2312"/>
          <w:spacing w:val="0"/>
          <w:kern w:val="2"/>
          <w:sz w:val="32"/>
          <w:szCs w:val="32"/>
          <w:lang w:val="en-US" w:eastAsia="zh-CN" w:bidi="ar"/>
        </w:rPr>
        <w:t>对企业技术中心实施动态管理，</w:t>
      </w: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可采取要求企业报送信息、不定期抽查、信息交叉验证等多种方式进行监管核查。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企业应对报送材料的真实性、完整性负责。对于在申请和运行评价工作中存在弄虚作假、瞒报谎报重大事件等违规违法行为的单位，将记录到北京市公共信用信息服务平台，并在信用中国（北京）网上进行公示。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黑体" w:hAnsi="宋体" w:eastAsia="黑体" w:cs="黑体"/>
          <w:spacing w:val="0"/>
          <w:kern w:val="2"/>
          <w:sz w:val="32"/>
          <w:szCs w:val="32"/>
        </w:rPr>
      </w:pPr>
      <w:r>
        <w:rPr>
          <w:rFonts w:hint="eastAsia" w:ascii="黑体" w:hAnsi="宋体" w:eastAsia="黑体" w:cs="黑体"/>
          <w:spacing w:val="0"/>
          <w:kern w:val="2"/>
          <w:sz w:val="32"/>
          <w:szCs w:val="32"/>
          <w:lang w:val="en-US" w:eastAsia="zh-CN" w:bidi="ar"/>
        </w:rPr>
        <w:t>四、附则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>本细则自发布之日起施行。《北京市企业技术中心建设管理实施细则（2021版）》同时废止。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 xml:space="preserve">附件：《承诺书》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eastAsia" w:ascii="黑体" w:hAnsi="宋体" w:eastAsia="黑体" w:cs="黑体"/>
          <w:spacing w:val="0"/>
          <w:kern w:val="2"/>
          <w:sz w:val="32"/>
          <w:szCs w:val="32"/>
        </w:rPr>
      </w:pPr>
      <w:r>
        <w:rPr>
          <w:rFonts w:hint="eastAsia" w:ascii="黑体" w:hAnsi="宋体" w:eastAsia="黑体" w:cs="黑体"/>
          <w:spacing w:val="0"/>
          <w:kern w:val="2"/>
          <w:sz w:val="32"/>
          <w:szCs w:val="32"/>
          <w:lang w:val="en-US" w:eastAsia="zh-CN" w:bidi="ar"/>
        </w:rPr>
        <w:br w:type="page"/>
      </w:r>
      <w:r>
        <w:rPr>
          <w:rFonts w:hint="eastAsia" w:ascii="黑体" w:hAnsi="宋体" w:eastAsia="黑体" w:cs="黑体"/>
          <w:spacing w:val="0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atLeast"/>
        <w:ind w:left="1200" w:leftChars="50" w:right="0" w:hanging="1095" w:hangingChars="249"/>
        <w:jc w:val="center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0"/>
          <w:kern w:val="2"/>
          <w:sz w:val="44"/>
          <w:szCs w:val="44"/>
          <w:lang w:val="en-US" w:eastAsia="zh-CN" w:bidi="ar"/>
        </w:rPr>
        <w:t>承  诺  书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atLeast"/>
        <w:ind w:left="901" w:leftChars="50" w:right="0" w:hanging="796" w:hangingChars="249"/>
        <w:jc w:val="center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atLeast"/>
        <w:ind w:left="901" w:leftChars="50" w:right="0" w:hanging="796" w:hangingChars="249"/>
        <w:jc w:val="center"/>
        <w:rPr>
          <w:rFonts w:hint="eastAsia" w:ascii="仿宋_GB2312" w:eastAsia="仿宋_GB2312" w:cs="仿宋_GB2312"/>
          <w:spacing w:val="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  <w:lang w:val="en-US" w:eastAsia="zh-CN" w:bidi="ar"/>
        </w:rPr>
        <w:t>本企业就北京市企业技术中心资质事项承诺如下：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（一）本企业所填写的基本信息真实、准确，所提交的资料均真实、有效；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（二）本企业对企业技术中心相关要求已全面、清楚了解，将严格履行承诺，接受市经济和信息化局的监督检查和管理；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（三）本企业愿意承担不实承诺、未履行承诺或违反承诺的责任，以及上述约定采取的各项惩戒措施；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（四）以上承诺是本企业真实意愿，如有不实，愿意承担一切责任。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_GB2312"/>
          <w:color w:val="C00000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</w:t>
      </w:r>
      <w:r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法定代表人（签章）：  </w:t>
      </w:r>
      <w:r>
        <w:rPr>
          <w:rFonts w:hint="eastAsia" w:ascii="仿宋_GB2312" w:hAnsi="仿宋" w:eastAsia="仿宋_GB2312" w:cs="仿宋_GB2312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_GB2312"/>
          <w:color w:val="C00000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_GB2312"/>
          <w:color w:val="C00000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</w:t>
      </w:r>
      <w:r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（企业公章）    </w:t>
      </w:r>
      <w:r>
        <w:rPr>
          <w:rFonts w:hint="eastAsia" w:ascii="仿宋_GB2312" w:hAnsi="仿宋" w:eastAsia="仿宋_GB2312" w:cs="仿宋_GB2312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" w:eastAsia="仿宋_GB2312" w:cs="仿宋_GB2312"/>
          <w:color w:val="C00000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" w:eastAsia="仿宋_GB2312" w:cs="仿宋_GB2312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spacing w:val="0"/>
          <w:kern w:val="3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</w:t>
      </w:r>
      <w:r>
        <w:rPr>
          <w:rFonts w:hint="eastAsia" w:ascii="仿宋_GB2312" w:hAnsi="仿宋" w:eastAsia="仿宋_GB2312" w:cs="仿宋_GB231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年    月    日  </w:t>
      </w:r>
      <w:r>
        <w:rPr>
          <w:rFonts w:hint="eastAsia" w:ascii="仿宋_GB2312" w:hAnsi="仿宋" w:eastAsia="仿宋_GB2312" w:cs="仿宋_GB2312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DB1A"/>
    <w:multiLevelType w:val="multilevel"/>
    <w:tmpl w:val="7BD7DB1A"/>
    <w:lvl w:ilvl="0" w:tentative="0">
      <w:start w:val="1"/>
      <w:numFmt w:val="japaneseCounting"/>
      <w:lvlText w:val="%1、"/>
      <w:lvlJc w:val="left"/>
      <w:pPr>
        <w:ind w:left="1372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492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912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332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752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3172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592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4012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432" w:hanging="420"/>
      </w:pPr>
      <w:rPr>
        <w:rFonts w:hint="default"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F7B1DC1"/>
    <w:rsid w:val="6DED7320"/>
    <w:rsid w:val="72AF8E71"/>
    <w:rsid w:val="7E3FCCF3"/>
    <w:rsid w:val="D41B9446"/>
    <w:rsid w:val="EF578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_Style 4"/>
    <w:basedOn w:val="1"/>
    <w:link w:val="5"/>
    <w:qFormat/>
    <w:uiPriority w:val="0"/>
    <w:pPr>
      <w:tabs>
        <w:tab w:val="left" w:pos="432"/>
      </w:tabs>
      <w:spacing w:line="400" w:lineRule="exact"/>
      <w:ind w:left="432" w:hanging="432"/>
    </w:p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10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11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丁翔</cp:lastModifiedBy>
  <dcterms:modified xsi:type="dcterms:W3CDTF">2023-10-07T19:29:44Z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