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2" w:name="_GoBack"/>
      <w:bookmarkEnd w:id="2"/>
    </w:p>
    <w:p>
      <w:pPr>
        <w:spacing w:after="0" w:line="240" w:lineRule="auto"/>
        <w:ind w:left="2467" w:leftChars="300" w:hanging="1807" w:hangingChars="5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国家电子商务示范基地</w:t>
      </w:r>
    </w:p>
    <w:p>
      <w:pPr>
        <w:spacing w:after="0" w:line="240" w:lineRule="auto"/>
        <w:ind w:left="2467" w:leftChars="300" w:hanging="1807" w:hangingChars="500"/>
        <w:jc w:val="center"/>
        <w:rPr>
          <w:rFonts w:ascii="黑体" w:hAnsi="黑体" w:eastAsia="黑体" w:cs="黑体"/>
          <w:sz w:val="32"/>
          <w:szCs w:val="32"/>
        </w:rPr>
      </w:pPr>
      <w:r>
        <w:rPr>
          <w:rFonts w:hint="eastAsia" w:asciiTheme="majorEastAsia" w:hAnsiTheme="majorEastAsia" w:eastAsiaTheme="majorEastAsia" w:cstheme="majorEastAsia"/>
          <w:b/>
          <w:bCs/>
          <w:sz w:val="36"/>
          <w:szCs w:val="36"/>
        </w:rPr>
        <w:t>和其他电子商务产业基地经营服务情况报告表</w:t>
      </w:r>
    </w:p>
    <w:p>
      <w:pPr>
        <w:spacing w:after="0" w:line="400" w:lineRule="exact"/>
        <w:jc w:val="center"/>
        <w:rPr>
          <w:rFonts w:cs="Times New Roman" w:asciiTheme="majorEastAsia" w:hAnsiTheme="majorEastAsia" w:eastAsiaTheme="majorEastAsia"/>
          <w:b/>
          <w:sz w:val="36"/>
          <w:szCs w:val="36"/>
        </w:rPr>
      </w:pPr>
    </w:p>
    <w:p>
      <w:pPr>
        <w:spacing w:after="0" w:line="400" w:lineRule="exact"/>
        <w:jc w:val="center"/>
        <w:rPr>
          <w:rFonts w:cs="Times New Roman" w:asciiTheme="majorEastAsia" w:hAnsiTheme="majorEastAsia" w:eastAsiaTheme="majorEastAsia"/>
          <w:b/>
          <w:sz w:val="32"/>
          <w:szCs w:val="32"/>
        </w:rPr>
      </w:pPr>
      <w:r>
        <w:rPr>
          <w:rFonts w:ascii="宋体" w:hAnsi="宋体" w:eastAsia="宋体" w:cs="Times New Roman"/>
          <w:sz w:val="28"/>
          <w:szCs w:val="28"/>
        </w:rPr>
        <w:t xml:space="preserve">                                      </w:t>
      </w:r>
      <w:r>
        <w:rPr>
          <w:rFonts w:hint="eastAsia" w:ascii="宋体" w:hAnsi="宋体" w:eastAsia="宋体" w:cs="Times New Roman"/>
          <w:szCs w:val="21"/>
        </w:rPr>
        <w:t>填表时间：</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bl>
      <w:tblPr>
        <w:tblStyle w:val="4"/>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879"/>
        <w:gridCol w:w="1533"/>
        <w:gridCol w:w="993"/>
        <w:gridCol w:w="1312"/>
        <w:gridCol w:w="105"/>
        <w:gridCol w:w="987"/>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b/>
                <w:sz w:val="18"/>
                <w:szCs w:val="18"/>
              </w:rPr>
            </w:pPr>
            <w:r>
              <w:rPr>
                <w:rFonts w:hint="eastAsia" w:ascii="宋体" w:hAnsi="宋体" w:eastAsia="宋体" w:cs="Times New Roman"/>
                <w:b/>
                <w:sz w:val="18"/>
                <w:szCs w:val="18"/>
              </w:rPr>
              <w:t>基地名称</w:t>
            </w:r>
          </w:p>
        </w:tc>
        <w:tc>
          <w:tcPr>
            <w:tcW w:w="3405"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r>
              <w:rPr>
                <w:rFonts w:hint="eastAsia" w:ascii="宋体" w:hAnsi="宋体" w:eastAsia="宋体" w:cs="Times New Roman"/>
                <w:b/>
                <w:sz w:val="18"/>
                <w:szCs w:val="18"/>
              </w:rPr>
              <w:t>商务主管部门</w:t>
            </w:r>
          </w:p>
        </w:tc>
        <w:tc>
          <w:tcPr>
            <w:tcW w:w="3129"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地址与范围</w:t>
            </w:r>
            <w:r>
              <w:rPr>
                <w:rStyle w:val="6"/>
                <w:rFonts w:ascii="宋体" w:hAnsi="宋体" w:eastAsia="宋体" w:cs="Times New Roman"/>
                <w:b/>
                <w:sz w:val="18"/>
                <w:szCs w:val="18"/>
              </w:rPr>
              <w:footnoteReference w:id="0"/>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416" w:type="dxa"/>
            <w:vMerge w:val="restart"/>
            <w:tcBorders>
              <w:top w:val="single" w:color="auto" w:sz="4" w:space="0"/>
              <w:left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运营机构</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6967"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tcBorders>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类型</w:t>
            </w:r>
          </w:p>
        </w:tc>
        <w:tc>
          <w:tcPr>
            <w:tcW w:w="6967"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□政府部门</w:t>
            </w:r>
            <w:r>
              <w:rPr>
                <w:rFonts w:ascii="宋体" w:hAnsi="宋体" w:eastAsia="宋体" w:cs="Times New Roman"/>
                <w:sz w:val="18"/>
                <w:szCs w:val="18"/>
              </w:rPr>
              <w:t xml:space="preserve">  </w:t>
            </w:r>
            <w:r>
              <w:rPr>
                <w:rFonts w:hint="eastAsia" w:ascii="宋体" w:hAnsi="宋体" w:eastAsia="宋体" w:cs="Times New Roman"/>
                <w:sz w:val="18"/>
                <w:szCs w:val="18"/>
              </w:rPr>
              <w:t>□事业</w:t>
            </w:r>
            <w:r>
              <w:rPr>
                <w:rFonts w:ascii="宋体" w:hAnsi="宋体" w:eastAsia="宋体" w:cs="Times New Roman"/>
                <w:sz w:val="18"/>
                <w:szCs w:val="18"/>
              </w:rPr>
              <w:t xml:space="preserve">单位  </w:t>
            </w:r>
            <w:r>
              <w:rPr>
                <w:rFonts w:hint="eastAsia" w:ascii="宋体" w:hAnsi="宋体" w:eastAsia="宋体" w:cs="Times New Roman"/>
                <w:sz w:val="18"/>
                <w:szCs w:val="18"/>
              </w:rPr>
              <w:t>□国有或</w:t>
            </w:r>
            <w:r>
              <w:rPr>
                <w:rFonts w:ascii="宋体" w:hAnsi="宋体" w:eastAsia="宋体" w:cs="Times New Roman"/>
                <w:sz w:val="18"/>
                <w:szCs w:val="18"/>
              </w:rPr>
              <w:t xml:space="preserve">国有控股企业  </w:t>
            </w:r>
            <w:r>
              <w:rPr>
                <w:rFonts w:hint="eastAsia" w:ascii="宋体" w:hAnsi="宋体" w:eastAsia="宋体" w:cs="Times New Roman"/>
                <w:sz w:val="18"/>
                <w:szCs w:val="18"/>
              </w:rPr>
              <w:t>□民营企业</w:t>
            </w:r>
            <w:r>
              <w:rPr>
                <w:rFonts w:ascii="宋体" w:hAnsi="宋体" w:eastAsia="宋体" w:cs="Times New Roman"/>
                <w:sz w:val="18"/>
                <w:szCs w:val="18"/>
              </w:rPr>
              <w:t xml:space="preserve">  </w:t>
            </w:r>
            <w:r>
              <w:rPr>
                <w:rFonts w:hint="eastAsia" w:ascii="宋体" w:hAnsi="宋体" w:eastAsia="宋体" w:cs="Times New Roman"/>
                <w:sz w:val="18"/>
                <w:szCs w:val="18"/>
              </w:rPr>
              <w:t>□其他</w:t>
            </w:r>
            <w:r>
              <w:rPr>
                <w:rFonts w:ascii="宋体" w:hAnsi="宋体" w:eastAsia="宋体" w:cs="宋体"/>
                <w:sz w:val="18"/>
                <w:szCs w:val="18"/>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416" w:type="dxa"/>
            <w:vMerge w:val="restart"/>
            <w:tcBorders>
              <w:left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基地</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主要负责人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工作电话</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16" w:type="dxa"/>
            <w:vMerge w:val="continue"/>
            <w:tcBorders>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r>
              <w:rPr>
                <w:rFonts w:hint="eastAsia" w:ascii="宋体" w:hAnsi="宋体" w:eastAsia="宋体" w:cs="Times New Roman"/>
                <w:sz w:val="18"/>
                <w:szCs w:val="18"/>
              </w:rPr>
              <w:t>电子邮件</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基地联系人</w:t>
            </w: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工作电话</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b/>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手机</w:t>
            </w:r>
          </w:p>
        </w:tc>
        <w:tc>
          <w:tcPr>
            <w:tcW w:w="153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微信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宋体" w:hAnsi="宋体" w:eastAsia="宋体" w:cs="Times New Roman"/>
                <w:sz w:val="18"/>
                <w:szCs w:val="18"/>
              </w:rPr>
              <w:t>电子邮件</w:t>
            </w:r>
          </w:p>
        </w:tc>
        <w:tc>
          <w:tcPr>
            <w:tcW w:w="2037"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Cs w:val="21"/>
              </w:rPr>
            </w:pPr>
            <w:r>
              <w:rPr>
                <w:rFonts w:hint="eastAsia" w:ascii="华文楷体" w:hAnsi="华文楷体" w:eastAsia="华文楷体" w:cs="华文楷体"/>
                <w:b/>
                <w:szCs w:val="21"/>
              </w:rPr>
              <w:t>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基础硬件</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1.电子商务企业建筑面积____________万平方米。</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2.电子商务配套服务区面积____________万平方米。</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3.平均网络带宽____________Mbps。</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4.是否建有配套或协同发展的快递物流园区：□是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5.是否在境外建设运营跨境电商海外仓：□是（所在国家：________________）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入驻企业</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bookmarkStart w:id="0" w:name="OLE_LINK8"/>
            <w:bookmarkStart w:id="1" w:name="OLE_LINK9"/>
            <w:r>
              <w:rPr>
                <w:rFonts w:hint="eastAsia" w:asciiTheme="majorEastAsia" w:hAnsiTheme="majorEastAsia" w:eastAsiaTheme="majorEastAsia" w:cstheme="majorEastAsia"/>
                <w:sz w:val="18"/>
                <w:szCs w:val="18"/>
              </w:rPr>
              <w:t>6.截至2022年底，电子商务企业___________个，入驻率______%，增长率_______%，其中，涉农电商企业_______个。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7.入选全国商业科技创新应用优秀案例企业___________个。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8.省级电子商务示范企业____________个。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9.列入商务部“商贸流通业典型统计调查企业”的电子商务企业____________个。</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金融服务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.2022年，获得基地金融服务的电子商务企业____________个。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.2022年，电子商务企业获得投融资总额____________万元。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人才服务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.基地是否设立或实施电子商务人才引进政策：□是  □否；是否设立或实施电子商务人才培养政策：</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.2022年，电子商务培训__________人次，其中，为农村地区开展电子商务培训_______人次。</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.2022年，输送电子商务人才____________人，其中，输送农村电商“带头人”_______人。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孵化服务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.2022年底，在孵电子商务企业____________个。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.电商企业孵化成功率__________%。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公共服务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 xml:space="preserve">.为入驻企业提供的专业服务类型： □仓储物流 □摄影美工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客服托管 □代运营 □会计事务 □专利申办 □评估咨询  □法律支持 □其他____________________________________。</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.为入驻企业提供的行政服务类型：□工商注册 □年审年检 □税务登记 □项目申报 □其他行政便利化服务____________。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sz w:val="18"/>
                <w:szCs w:val="18"/>
              </w:rPr>
            </w:pPr>
            <w:r>
              <w:rPr>
                <w:rFonts w:hint="eastAsia" w:ascii="华文楷体" w:hAnsi="华文楷体" w:eastAsia="华文楷体" w:cs="华文楷体"/>
                <w:b/>
                <w:szCs w:val="21"/>
              </w:rPr>
              <w:t>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党建水平</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19</w:t>
            </w:r>
            <w:r>
              <w:rPr>
                <w:rFonts w:hint="eastAsia" w:asciiTheme="majorEastAsia" w:hAnsiTheme="majorEastAsia" w:eastAsiaTheme="majorEastAsia" w:cstheme="majorEastAsia"/>
                <w:sz w:val="18"/>
                <w:szCs w:val="18"/>
              </w:rPr>
              <w:t>.2022年底，基地内拥有电商企业党员___________人。</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.是否按要求及时健全组织：□是 □否；2022年底，设立党组织的电商企业_______个，其中，亮明党组织标识和党员身份的企业________个；共设立党委_________个，党总支______个，党支部_______个。</w:t>
            </w:r>
          </w:p>
          <w:p>
            <w:pPr>
              <w:pStyle w:val="7"/>
              <w:spacing w:after="0" w:line="400" w:lineRule="exact"/>
              <w:ind w:firstLine="0" w:firstLineChars="0"/>
              <w:contextualSpacing/>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.落实党建工作责任制，开展了哪些工作：□将党建工作同业务工作同部署、同检查、同总结；</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讲专题党课；□落实“三会一课”制度；</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开展理想信念和法规法纪教育；</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开展经常性思想工作；□召开民主生活会、组织生活会，开展党建述职、民主评议党员活动；</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积极发展党员；</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收缴党费并合理使用管理；</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加强流动党员管理，党组织关系</w:t>
            </w:r>
            <w:r>
              <w:rPr>
                <w:rFonts w:hint="eastAsia" w:asciiTheme="majorEastAsia" w:hAnsiTheme="majorEastAsia" w:eastAsiaTheme="majorEastAsia" w:cstheme="majorEastAsia"/>
                <w:sz w:val="18"/>
                <w:szCs w:val="18"/>
                <w:lang w:eastAsia="zh-CN"/>
              </w:rPr>
              <w:t>接转</w:t>
            </w:r>
            <w:r>
              <w:rPr>
                <w:rFonts w:hint="eastAsia" w:asciiTheme="majorEastAsia" w:hAnsiTheme="majorEastAsia" w:eastAsiaTheme="majorEastAsia" w:cstheme="majorEastAsia"/>
                <w:sz w:val="18"/>
                <w:szCs w:val="18"/>
              </w:rPr>
              <w:t>及时规范到位；</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依法稳妥处置不合格党员。</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.加强党风廉政建设，主要有哪些做法：□党组织执行政治纪律和政治规矩；□定期开展党风廉政建设和反腐倡廉教育。</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.受到上级党组织表彰先进党委、党总支、党支部：□全国  □省级  □地市级  □县级。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环境营造</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.是否与地方商务主管部门建立报告协调机制：□是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.是否开展电子商务统计监测工作：□是 □否；是否及时上报信息、数据并保证数据的真实准确：</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.基地所在地方是否制定并实施支持基地电子商务发展和示范建设的专项政策：□是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.基地运营年限____________年。</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.是否及时总结好经验、好做法，梳理典型案例，在各种媒体进行宣传推广：□是（媒体名称为__________________） □否；是否通过会议、论坛、交流活动等开展政产学研合作：□是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color w:val="auto"/>
                <w:sz w:val="18"/>
                <w:szCs w:val="18"/>
              </w:rPr>
              <w:t>29</w:t>
            </w:r>
            <w:r>
              <w:rPr>
                <w:rFonts w:hint="eastAsia" w:asciiTheme="majorEastAsia" w:hAnsiTheme="majorEastAsia" w:eastAsiaTheme="majorEastAsia" w:cstheme="majorEastAsia"/>
                <w:color w:val="auto"/>
                <w:sz w:val="18"/>
                <w:szCs w:val="18"/>
              </w:rPr>
              <w:t>.相关经验做法获得商务部肯定：</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 xml:space="preserve">在全国性会议进行交流； </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 xml:space="preserve">入选商务部编发国家电子商务示范基地案例集； </w:t>
            </w:r>
            <w:r>
              <w:rPr>
                <w:rFonts w:hint="eastAsia" w:asciiTheme="majorEastAsia" w:hAnsiTheme="majorEastAsia" w:eastAsiaTheme="majorEastAsia" w:cstheme="majorEastAsia"/>
                <w:color w:val="auto"/>
                <w:sz w:val="18"/>
                <w:szCs w:val="18"/>
              </w:rPr>
              <w:sym w:font="Wingdings 2" w:char="00A3"/>
            </w:r>
            <w:r>
              <w:rPr>
                <w:rFonts w:hint="eastAsia" w:asciiTheme="majorEastAsia" w:hAnsiTheme="majorEastAsia" w:eastAsiaTheme="majorEastAsia" w:cstheme="majorEastAsia"/>
                <w:color w:val="auto"/>
                <w:sz w:val="18"/>
                <w:szCs w:val="18"/>
              </w:rPr>
              <w:t>被商务部相关刊物转载； □国际商报或商务微新闻进行报道。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ascii="宋体" w:hAnsi="宋体" w:eastAsia="宋体" w:cs="Times New Roman"/>
                <w:b/>
                <w:sz w:val="18"/>
                <w:szCs w:val="18"/>
              </w:rPr>
              <w:t>绿色发展</w:t>
            </w:r>
          </w:p>
          <w:p>
            <w:pPr>
              <w:spacing w:after="0" w:line="400" w:lineRule="exact"/>
              <w:contextualSpacing/>
              <w:jc w:val="center"/>
              <w:rPr>
                <w:rFonts w:ascii="宋体" w:hAnsi="宋体" w:eastAsia="宋体" w:cs="Times New Roman"/>
                <w:b/>
                <w:sz w:val="18"/>
                <w:szCs w:val="18"/>
              </w:rPr>
            </w:pPr>
          </w:p>
          <w:p>
            <w:pPr>
              <w:spacing w:after="0" w:line="400" w:lineRule="exact"/>
              <w:contextualSpacing/>
              <w:jc w:val="center"/>
              <w:rPr>
                <w:rFonts w:ascii="宋体" w:hAnsi="宋体" w:eastAsia="宋体" w:cs="Times New Roman"/>
                <w:b/>
                <w:sz w:val="18"/>
                <w:szCs w:val="18"/>
              </w:rPr>
            </w:pP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.是否制定基地绿色发展规划或促进基地内企业绿色发展的激励措施：□是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.是否在基地内开展绿色环保政策法规方面的宣传推广活动：□是 □否；是否组织相关培训：□是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.是否安排支持企业绿色发展资金：□是 □否；基地内开展数字化运营的企业________家，占比_______ %。</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.是否建设绿色仓配设施：□是 □否 数量：__________个；是否开展企业资源共享：□是 □否，共享资源主要为：__________________；基地是否配备新能源、清洁能源车辆：</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□否，数量_________ 辆。</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.是否建设节水、节电、节气系统：□是 □否；是否配备垃圾分类配套设施：□是 □否，数量：____________个；其他节能增效举措：________________________。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安全</w:t>
            </w:r>
            <w:r>
              <w:rPr>
                <w:rFonts w:ascii="宋体" w:hAnsi="宋体" w:eastAsia="宋体" w:cs="Times New Roman"/>
                <w:b/>
                <w:sz w:val="18"/>
                <w:szCs w:val="18"/>
              </w:rPr>
              <w:t>生产</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.是否严格入驻基地项目安全条件审查和准入把关，将不符合安全生产要求的企业淘汰退出基地：□是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.是否制定基地安全生产管理制度：□是 □否；基地主要负责人作为法定的安全生产第一责任人，是否负责安全生产工作：□是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.是否制定火灾等突发事件应急处置预案：□是 □否；是否定期组织开展消防等突发事件演练：□是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 xml:space="preserve">.是否定期对基地和基地内企业的水、电、油、气及仓储物流等设备设施等进行维护、检查，及时排查整改安全隐患：□是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39</w:t>
            </w:r>
            <w:r>
              <w:rPr>
                <w:rFonts w:hint="eastAsia" w:asciiTheme="majorEastAsia" w:hAnsiTheme="majorEastAsia" w:eastAsiaTheme="majorEastAsia" w:cstheme="majorEastAsia"/>
                <w:sz w:val="18"/>
                <w:szCs w:val="18"/>
              </w:rPr>
              <w:t xml:space="preserve">.是否督促基地内企业全面落实安全生产责任：□是 □否，主要督促手段和激励措施： ____________________________________________。     </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.是否定期完善有利于安全生产的公用工程配套和安全保障设施：□是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.2022年，基地共投入安全生产建设资金______万元。</w:t>
            </w:r>
          </w:p>
          <w:p>
            <w:pPr>
              <w:pStyle w:val="7"/>
              <w:spacing w:after="0" w:line="400" w:lineRule="exact"/>
              <w:ind w:firstLine="0" w:firstLineChars="0"/>
              <w:contextualSpacing/>
              <w:rPr>
                <w:rFonts w:ascii="宋体" w:hAnsi="宋体" w:eastAsia="宋体" w:cs="Times New Roman"/>
                <w:sz w:val="18"/>
                <w:szCs w:val="18"/>
                <w:lang w:val="en"/>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rPr>
              <w:t>.2022年以来，是否发生较大或重特大生产安全事故：□是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示范能力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发展速度</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与规模</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3</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年，电子商务交易总额</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4</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，电子商务企业营收总额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电子商务企业缴税总额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w:t>
            </w:r>
          </w:p>
          <w:p>
            <w:pPr>
              <w:pStyle w:val="7"/>
              <w:spacing w:after="0" w:line="400" w:lineRule="exact"/>
              <w:ind w:firstLine="0" w:firstLineChars="0"/>
              <w:contextualSpacing/>
              <w:rPr>
                <w:rFonts w:ascii="宋体" w:hAnsi="宋体" w:eastAsia="宋体" w:cs="宋体"/>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2022年，</w:t>
            </w:r>
            <w:r>
              <w:rPr>
                <w:rFonts w:hint="eastAsia" w:asciiTheme="majorEastAsia" w:hAnsiTheme="majorEastAsia" w:eastAsiaTheme="majorEastAsia" w:cstheme="majorEastAsia"/>
                <w:sz w:val="18"/>
                <w:szCs w:val="18"/>
              </w:rPr>
              <w:t>跨境电子商务交易额</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万元，增长率</w:t>
            </w:r>
            <w:r>
              <w:rPr>
                <w:rFonts w:asciiTheme="majorEastAsia" w:hAnsiTheme="majorEastAsia" w:eastAsiaTheme="majorEastAsia" w:cstheme="majorEastAsia"/>
                <w:sz w:val="18"/>
                <w:szCs w:val="18"/>
              </w:rPr>
              <w:t>______%</w:t>
            </w: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示范带动</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.截至</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年底，电商企业研发成果</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r>
              <w:rPr>
                <w:rFonts w:asciiTheme="majorEastAsia" w:hAnsiTheme="majorEastAsia" w:eastAsiaTheme="majorEastAsia" w:cstheme="majorEastAsia"/>
                <w:sz w:val="18"/>
                <w:szCs w:val="18"/>
              </w:rPr>
              <w:t>8</w:t>
            </w:r>
            <w:r>
              <w:rPr>
                <w:rFonts w:hint="eastAsia" w:asciiTheme="majorEastAsia" w:hAnsiTheme="majorEastAsia" w:eastAsiaTheme="majorEastAsia" w:cstheme="majorEastAsia"/>
                <w:sz w:val="18"/>
                <w:szCs w:val="18"/>
              </w:rPr>
              <w:t>.截至</w:t>
            </w:r>
            <w:r>
              <w:rPr>
                <w:rFonts w:asciiTheme="majorEastAsia" w:hAnsiTheme="majorEastAsia" w:eastAsiaTheme="majorEastAsia" w:cstheme="majorEastAsia"/>
                <w:sz w:val="18"/>
                <w:szCs w:val="18"/>
              </w:rPr>
              <w:t>2022年底，</w:t>
            </w:r>
            <w:r>
              <w:rPr>
                <w:rFonts w:hint="eastAsia" w:asciiTheme="majorEastAsia" w:hAnsiTheme="majorEastAsia" w:eastAsiaTheme="majorEastAsia" w:cstheme="majorEastAsia"/>
                <w:sz w:val="18"/>
                <w:szCs w:val="18"/>
              </w:rPr>
              <w:t>电商企业培育推广商标品牌</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49</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年第四届“双品网购节”达成电商交易额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asciiTheme="majorEastAsia" w:hAnsiTheme="majorEastAsia" w:eastAsiaTheme="majorEastAsia" w:cstheme="majorEastAsia"/>
                <w:sz w:val="18"/>
                <w:szCs w:val="18"/>
              </w:rPr>
              <w:t>0</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全国网上年货节”达成电商交易额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7"/>
              <w:spacing w:after="0" w:line="400" w:lineRule="exact"/>
              <w:ind w:firstLine="0" w:firstLineChars="0"/>
              <w:contextualSpacing/>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asciiTheme="majorEastAsia" w:hAnsiTheme="majorEastAsia" w:eastAsiaTheme="majorEastAsia" w:cstheme="majorEastAsia"/>
                <w:sz w:val="18"/>
                <w:szCs w:val="18"/>
              </w:rPr>
              <w:t>1</w:t>
            </w:r>
            <w:r>
              <w:rPr>
                <w:rFonts w:hint="eastAsia" w:asciiTheme="majorEastAsia" w:hAnsiTheme="majorEastAsia" w:eastAsiaTheme="majorEastAsia" w:cstheme="majorEastAsia"/>
                <w:sz w:val="18"/>
                <w:szCs w:val="18"/>
              </w:rPr>
              <w:t>.参与</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年第五届中国国际进口博览会成交额</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7"/>
              <w:spacing w:after="0" w:line="400" w:lineRule="exact"/>
              <w:ind w:firstLine="0" w:firstLineChars="0"/>
              <w:contextualSpacing/>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52.是否与周边传统产业开展交流合作，带动中小微企业数字化转型：</w:t>
            </w:r>
            <w:r>
              <w:rPr>
                <w:rFonts w:hint="eastAsia" w:asciiTheme="majorEastAsia" w:hAnsiTheme="majorEastAsia" w:eastAsiaTheme="majorEastAsia" w:cstheme="majorEastAsia"/>
                <w:sz w:val="18"/>
                <w:szCs w:val="18"/>
              </w:rPr>
              <w:t>□是 □否</w:t>
            </w:r>
            <w:r>
              <w:rPr>
                <w:rFonts w:hint="eastAsia" w:asciiTheme="majorEastAsia" w:hAnsiTheme="majorEastAsia" w:eastAsiaTheme="majorEastAsia" w:cstheme="major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数商兴农</w:t>
            </w:r>
          </w:p>
          <w:p>
            <w:pPr>
              <w:spacing w:after="0" w:line="400" w:lineRule="exact"/>
              <w:contextualSpacing/>
              <w:jc w:val="center"/>
              <w:rPr>
                <w:rFonts w:ascii="宋体" w:hAnsi="宋体" w:eastAsia="宋体" w:cs="Times New Roman"/>
                <w:b/>
                <w:sz w:val="18"/>
                <w:szCs w:val="18"/>
              </w:rPr>
            </w:pP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.通过农村电商带动农村人口创业就业</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人；通过电商培育推广地方农特产品品牌</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个，助农销售</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万元。</w:t>
            </w:r>
          </w:p>
          <w:p>
            <w:pPr>
              <w:pStyle w:val="7"/>
              <w:spacing w:after="0" w:line="400" w:lineRule="exact"/>
              <w:ind w:firstLine="0" w:firstLineChars="0"/>
              <w:contextualSpacing/>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.在</w:t>
            </w:r>
            <w:r>
              <w:rPr>
                <w:rFonts w:asciiTheme="majorEastAsia" w:hAnsiTheme="majorEastAsia" w:eastAsiaTheme="majorEastAsia" w:cstheme="majorEastAsia"/>
                <w:sz w:val="18"/>
                <w:szCs w:val="18"/>
              </w:rPr>
              <w:t>以下方面开展</w:t>
            </w:r>
            <w:r>
              <w:rPr>
                <w:rFonts w:hint="eastAsia" w:asciiTheme="majorEastAsia" w:hAnsiTheme="majorEastAsia" w:eastAsiaTheme="majorEastAsia" w:cstheme="majorEastAsia"/>
                <w:sz w:val="18"/>
                <w:szCs w:val="18"/>
              </w:rPr>
              <w:t>农村电商新基建：□应用物联网、</w:t>
            </w:r>
            <w:r>
              <w:rPr>
                <w:rFonts w:asciiTheme="majorEastAsia" w:hAnsiTheme="majorEastAsia" w:eastAsiaTheme="majorEastAsia" w:cstheme="majorEastAsia"/>
                <w:sz w:val="18"/>
                <w:szCs w:val="18"/>
              </w:rPr>
              <w:t>5G技术、人工智能等技术建设智慧仓储、运输装备以及对</w:t>
            </w:r>
            <w:r>
              <w:rPr>
                <w:rFonts w:hint="eastAsia" w:asciiTheme="majorEastAsia" w:hAnsiTheme="majorEastAsia" w:eastAsiaTheme="majorEastAsia" w:cstheme="majorEastAsia"/>
                <w:sz w:val="18"/>
                <w:szCs w:val="18"/>
              </w:rPr>
              <w:t>现有仓配冷链设施数字化升级</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□推动适合乡村市场的数字化产品及服务下沉</w:t>
            </w:r>
            <w:r>
              <w:rPr>
                <w:rFonts w:hint="eastAsia" w:asciiTheme="majorEastAsia" w:hAnsiTheme="majorEastAsia" w:eastAsiaTheme="majorEastAsia" w:cstheme="majorEastAsia"/>
                <w:sz w:val="18"/>
                <w:szCs w:val="18"/>
                <w:lang w:eastAsia="zh-CN"/>
              </w:rPr>
              <w:t>；</w:t>
            </w:r>
          </w:p>
          <w:p>
            <w:pPr>
              <w:pStyle w:val="7"/>
              <w:spacing w:after="0" w:line="400" w:lineRule="exact"/>
              <w:ind w:firstLine="0" w:firstLineChars="0"/>
              <w:contextualSpacing/>
              <w:rPr>
                <w:rFonts w:ascii="宋体" w:hAnsi="宋体" w:eastAsia="宋体" w:cs="宋体"/>
                <w:sz w:val="18"/>
                <w:szCs w:val="18"/>
              </w:rPr>
            </w:pP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开展农村电商数据中心建设</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□建设服务农村电商</w:t>
            </w:r>
            <w:r>
              <w:rPr>
                <w:rFonts w:asciiTheme="majorEastAsia" w:hAnsiTheme="majorEastAsia" w:eastAsiaTheme="majorEastAsia" w:cstheme="majorEastAsia"/>
                <w:sz w:val="18"/>
                <w:szCs w:val="18"/>
              </w:rPr>
              <w:t>的</w:t>
            </w:r>
            <w:r>
              <w:rPr>
                <w:rFonts w:hint="eastAsia" w:asciiTheme="majorEastAsia" w:hAnsiTheme="majorEastAsia" w:eastAsiaTheme="majorEastAsia" w:cstheme="majorEastAsia"/>
                <w:sz w:val="18"/>
                <w:szCs w:val="18"/>
              </w:rPr>
              <w:t>直播间</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□其他</w:t>
            </w:r>
            <w:r>
              <w:rPr>
                <w:rFonts w:asciiTheme="majorEastAsia" w:hAnsiTheme="majorEastAsia" w:eastAsiaTheme="majorEastAsia" w:cstheme="majorEastAsia"/>
                <w:sz w:val="18"/>
                <w:szCs w:val="18"/>
              </w:rPr>
              <w:t>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吸纳就业</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年，全体电子商务企业从业</w:t>
            </w:r>
            <w:r>
              <w:rPr>
                <w:rFonts w:asciiTheme="majorEastAsia" w:hAnsiTheme="majorEastAsia" w:eastAsiaTheme="majorEastAsia" w:cstheme="majorEastAsia"/>
                <w:sz w:val="18"/>
                <w:szCs w:val="18"/>
              </w:rPr>
              <w:t>___________</w:t>
            </w:r>
            <w:r>
              <w:rPr>
                <w:rFonts w:hint="eastAsia" w:asciiTheme="majorEastAsia" w:hAnsiTheme="majorEastAsia" w:eastAsiaTheme="majorEastAsia" w:cstheme="majorEastAsia"/>
                <w:sz w:val="18"/>
                <w:szCs w:val="18"/>
              </w:rPr>
              <w:t>人，增长率</w:t>
            </w:r>
            <w:r>
              <w:rPr>
                <w:rFonts w:asciiTheme="majorEastAsia" w:hAnsiTheme="majorEastAsia" w:eastAsiaTheme="majorEastAsia" w:cstheme="majorEastAsia"/>
                <w:sz w:val="18"/>
                <w:szCs w:val="18"/>
              </w:rPr>
              <w:t>_______%</w:t>
            </w:r>
            <w:r>
              <w:rPr>
                <w:rFonts w:hint="eastAsia" w:asciiTheme="majorEastAsia" w:hAnsiTheme="majorEastAsia" w:eastAsiaTheme="majorEastAsia" w:cstheme="majorEastAsia"/>
                <w:sz w:val="18"/>
                <w:szCs w:val="18"/>
              </w:rPr>
              <w:t>。</w:t>
            </w:r>
          </w:p>
          <w:p>
            <w:pPr>
              <w:pStyle w:val="7"/>
              <w:spacing w:after="0" w:line="400" w:lineRule="exact"/>
              <w:ind w:firstLine="0" w:firstLineChars="0"/>
              <w:contextualSpacing/>
              <w:rPr>
                <w:rFonts w:ascii="宋体" w:hAnsi="宋体" w:eastAsia="宋体" w:cs="Times New Roman"/>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6</w:t>
            </w:r>
            <w:r>
              <w:rPr>
                <w:rFonts w:hint="eastAsia" w:asciiTheme="majorEastAsia" w:hAnsiTheme="majorEastAsia" w:eastAsiaTheme="majorEastAsia" w:cstheme="majorEastAsia"/>
                <w:sz w:val="18"/>
                <w:szCs w:val="18"/>
              </w:rPr>
              <w:t>.</w:t>
            </w:r>
            <w:r>
              <w:rPr>
                <w:rFonts w:asciiTheme="majorEastAsia" w:hAnsiTheme="majorEastAsia" w:eastAsiaTheme="majorEastAsia" w:cstheme="majorEastAsia"/>
                <w:sz w:val="18"/>
                <w:szCs w:val="18"/>
              </w:rPr>
              <w:t>2022</w:t>
            </w:r>
            <w:r>
              <w:rPr>
                <w:rFonts w:hint="eastAsia" w:asciiTheme="majorEastAsia" w:hAnsiTheme="majorEastAsia" w:eastAsiaTheme="majorEastAsia" w:cstheme="majorEastAsia"/>
                <w:sz w:val="18"/>
                <w:szCs w:val="18"/>
              </w:rPr>
              <w:t>年，吸纳农民工就业</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人，吸纳应届大学毕业生就业</w:t>
            </w:r>
            <w:r>
              <w:rPr>
                <w:rFonts w:asciiTheme="majorEastAsia" w:hAnsiTheme="majorEastAsia" w:eastAsiaTheme="majorEastAsia" w:cstheme="majorEastAsia"/>
                <w:sz w:val="18"/>
                <w:szCs w:val="18"/>
              </w:rPr>
              <w:t>____________</w:t>
            </w:r>
            <w:r>
              <w:rPr>
                <w:rFonts w:hint="eastAsia" w:asciiTheme="majorEastAsia" w:hAnsiTheme="majorEastAsia" w:eastAsiaTheme="majorEastAsia" w:cstheme="majorEastAsia"/>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2" w:type="dxa"/>
            <w:gridSpan w:val="8"/>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Cs w:val="21"/>
              </w:rPr>
            </w:pPr>
            <w:r>
              <w:rPr>
                <w:rFonts w:hint="eastAsia" w:ascii="华文楷体" w:hAnsi="华文楷体" w:eastAsia="华文楷体" w:cs="华文楷体"/>
                <w:b/>
                <w:szCs w:val="21"/>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发展潜力</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7</w:t>
            </w:r>
            <w:r>
              <w:rPr>
                <w:rFonts w:hint="eastAsia" w:asciiTheme="majorEastAsia" w:hAnsiTheme="majorEastAsia" w:eastAsiaTheme="majorEastAsia" w:cstheme="majorEastAsia"/>
                <w:sz w:val="18"/>
                <w:szCs w:val="18"/>
              </w:rPr>
              <w:t>.是否设立专项电子商务扶持资金：</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□否；扶持资金是否落实到位：□是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r>
              <w:rPr>
                <w:rFonts w:hint="eastAsia" w:asciiTheme="majorEastAsia" w:hAnsiTheme="majorEastAsia" w:eastAsiaTheme="majorEastAsia" w:cstheme="majorEastAsia"/>
                <w:sz w:val="18"/>
                <w:szCs w:val="18"/>
                <w:lang w:val="en-US" w:eastAsia="zh-CN"/>
              </w:rPr>
              <w:t>8</w:t>
            </w:r>
            <w:r>
              <w:rPr>
                <w:rFonts w:hint="eastAsia" w:asciiTheme="majorEastAsia" w:hAnsiTheme="majorEastAsia" w:eastAsiaTheme="majorEastAsia" w:cstheme="majorEastAsia"/>
                <w:sz w:val="18"/>
                <w:szCs w:val="18"/>
              </w:rPr>
              <w:t>.是否根据自身情况编制合理的发展规划，科学指导基地建设与未来发展：</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59</w:t>
            </w:r>
            <w:r>
              <w:rPr>
                <w:rFonts w:hint="eastAsia" w:asciiTheme="majorEastAsia" w:hAnsiTheme="majorEastAsia" w:eastAsiaTheme="majorEastAsia" w:cstheme="majorEastAsia"/>
                <w:sz w:val="18"/>
                <w:szCs w:val="18"/>
              </w:rPr>
              <w:t>.是否与大专院校、研究机构等建立合作机制，共同开展电子商务研究与创新应用：</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ascii="宋体" w:hAnsi="宋体" w:eastAsia="宋体" w:cs="Times New Roman"/>
                <w:b/>
                <w:sz w:val="18"/>
                <w:szCs w:val="18"/>
              </w:rPr>
              <w:t>创新应用</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60</w:t>
            </w:r>
            <w:r>
              <w:rPr>
                <w:rFonts w:hint="eastAsia" w:asciiTheme="majorEastAsia" w:hAnsiTheme="majorEastAsia" w:eastAsiaTheme="majorEastAsia" w:cstheme="majorEastAsia"/>
                <w:sz w:val="18"/>
                <w:szCs w:val="18"/>
              </w:rPr>
              <w:t>.是否制定鼓励基地内电商企业、数商企业在5G、大数据、物联网、云计算、人工智能、区块链、虚拟现实</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增强现实等先进信息技术领域及商业模式方面开展创新应用的措施：□是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1</w:t>
            </w:r>
            <w:r>
              <w:rPr>
                <w:rFonts w:hint="eastAsia" w:asciiTheme="majorEastAsia" w:hAnsiTheme="majorEastAsia" w:eastAsiaTheme="majorEastAsia" w:cstheme="majorEastAsia"/>
                <w:sz w:val="18"/>
                <w:szCs w:val="18"/>
              </w:rPr>
              <w:t>.基地内以自有技术创新或商业模式创新作为核心竞争力，并取得明显成效的电子商务企业______个。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sz w:val="18"/>
                <w:szCs w:val="18"/>
              </w:rPr>
              <w:t>.是否引导企业应用大数据技术，发展C2M模式，培育和推广“国潮精品”，促进“小而美”新消费品牌成长、国产优秀品牌网络销售：□是 □否。</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 xml:space="preserve">.是否建设电商直播基地：□是 </w:t>
            </w:r>
            <w:r>
              <w:rPr>
                <w:rFonts w:hint="eastAsia" w:asciiTheme="majorEastAsia" w:hAnsiTheme="majorEastAsia" w:eastAsiaTheme="majorEastAsia" w:cstheme="majorEastAsia"/>
                <w:sz w:val="18"/>
                <w:szCs w:val="18"/>
              </w:rPr>
              <w:sym w:font="Wingdings 2" w:char="00A3"/>
            </w:r>
            <w:r>
              <w:rPr>
                <w:rFonts w:hint="eastAsia" w:asciiTheme="majorEastAsia" w:hAnsiTheme="majorEastAsia" w:eastAsiaTheme="majorEastAsia" w:cstheme="majorEastAsia"/>
                <w:sz w:val="18"/>
                <w:szCs w:val="18"/>
              </w:rPr>
              <w:t>否；2022年，开展电商直播______场，交易额_____万元，其中，涉农直播场次_____场，农副产品交易额_____万元。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行业规范</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.制定和实施电子商务行业标准与规范_________个。</w:t>
            </w:r>
          </w:p>
          <w:p>
            <w:pPr>
              <w:pStyle w:val="7"/>
              <w:spacing w:after="0" w:line="400" w:lineRule="exact"/>
              <w:ind w:firstLine="0" w:firstLineChars="0"/>
              <w:contextualSpacing/>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r>
              <w:rPr>
                <w:rFonts w:hint="eastAsia" w:asciiTheme="majorEastAsia" w:hAnsiTheme="majorEastAsia" w:eastAsiaTheme="majorEastAsia" w:cstheme="majorEastAsia"/>
                <w:sz w:val="18"/>
                <w:szCs w:val="18"/>
                <w:lang w:val="en-US" w:eastAsia="zh-CN"/>
              </w:rPr>
              <w:t>5</w:t>
            </w:r>
            <w:r>
              <w:rPr>
                <w:rFonts w:hint="eastAsia" w:asciiTheme="majorEastAsia" w:hAnsiTheme="majorEastAsia" w:eastAsiaTheme="majorEastAsia" w:cstheme="majorEastAsia"/>
                <w:sz w:val="18"/>
                <w:szCs w:val="18"/>
              </w:rPr>
              <w:t>.是否开展或合作开展电子商务信用体系建设工作：□是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意见及建议</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（可详细填写）</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省级商务</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主管部门</w:t>
            </w:r>
          </w:p>
          <w:p>
            <w:pPr>
              <w:spacing w:after="0" w:line="400" w:lineRule="exact"/>
              <w:contextualSpacing/>
              <w:jc w:val="center"/>
              <w:rPr>
                <w:rFonts w:ascii="宋体" w:hAnsi="宋体" w:eastAsia="宋体" w:cs="Times New Roman"/>
                <w:b/>
                <w:sz w:val="18"/>
                <w:szCs w:val="18"/>
              </w:rPr>
            </w:pPr>
            <w:r>
              <w:rPr>
                <w:rFonts w:hint="eastAsia" w:ascii="宋体" w:hAnsi="宋体" w:eastAsia="宋体" w:cs="Times New Roman"/>
                <w:b/>
                <w:sz w:val="18"/>
                <w:szCs w:val="18"/>
              </w:rPr>
              <w:t>审核意见</w:t>
            </w:r>
          </w:p>
        </w:tc>
        <w:tc>
          <w:tcPr>
            <w:tcW w:w="7846" w:type="dxa"/>
            <w:gridSpan w:val="7"/>
            <w:tcBorders>
              <w:top w:val="single" w:color="auto" w:sz="4" w:space="0"/>
              <w:left w:val="single" w:color="auto" w:sz="4" w:space="0"/>
              <w:bottom w:val="single" w:color="auto" w:sz="4" w:space="0"/>
              <w:right w:val="single" w:color="auto" w:sz="4" w:space="0"/>
            </w:tcBorders>
            <w:vAlign w:val="center"/>
          </w:tcPr>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contextualSpacing/>
              <w:rPr>
                <w:rFonts w:ascii="宋体" w:hAnsi="宋体" w:eastAsia="宋体" w:cs="Times New Roman"/>
                <w:sz w:val="18"/>
                <w:szCs w:val="18"/>
              </w:rPr>
            </w:pPr>
          </w:p>
          <w:p>
            <w:pPr>
              <w:spacing w:after="0" w:line="400" w:lineRule="exact"/>
              <w:ind w:firstLine="1620" w:firstLineChars="900"/>
              <w:contextualSpacing/>
              <w:rPr>
                <w:rFonts w:ascii="宋体" w:hAnsi="宋体" w:eastAsia="宋体" w:cs="Times New Roman"/>
                <w:sz w:val="18"/>
                <w:szCs w:val="18"/>
              </w:rPr>
            </w:pPr>
            <w:r>
              <w:rPr>
                <w:rFonts w:hint="eastAsia" w:ascii="宋体" w:hAnsi="宋体" w:eastAsia="宋体" w:cs="Times New Roman"/>
                <w:sz w:val="18"/>
                <w:szCs w:val="18"/>
              </w:rPr>
              <w:t>省级商务主管部门（盖章）</w:t>
            </w:r>
            <w:r>
              <w:rPr>
                <w:rFonts w:ascii="宋体" w:hAnsi="宋体" w:eastAsia="宋体" w:cs="Times New Roman"/>
                <w:sz w:val="18"/>
                <w:szCs w:val="18"/>
              </w:rPr>
              <w:t xml:space="preserve">                  年 </w:t>
            </w:r>
            <w:r>
              <w:rPr>
                <w:rFonts w:hint="eastAsia" w:ascii="宋体" w:hAnsi="宋体" w:eastAsia="宋体" w:cs="Times New Roman"/>
                <w:sz w:val="18"/>
                <w:szCs w:val="18"/>
              </w:rPr>
              <w:t xml:space="preserve">  </w:t>
            </w:r>
            <w:r>
              <w:rPr>
                <w:rFonts w:ascii="宋体" w:hAnsi="宋体" w:eastAsia="宋体" w:cs="Times New Roman"/>
                <w:sz w:val="18"/>
                <w:szCs w:val="18"/>
              </w:rPr>
              <w:t xml:space="preserve"> 月</w:t>
            </w:r>
            <w:r>
              <w:rPr>
                <w:rFonts w:hint="eastAsia" w:ascii="宋体" w:hAnsi="宋体" w:eastAsia="宋体" w:cs="Times New Roman"/>
                <w:sz w:val="18"/>
                <w:szCs w:val="18"/>
              </w:rPr>
              <w:t xml:space="preserve">  </w:t>
            </w:r>
            <w:r>
              <w:rPr>
                <w:rFonts w:ascii="宋体" w:hAnsi="宋体" w:eastAsia="宋体" w:cs="Times New Roman"/>
                <w:sz w:val="18"/>
                <w:szCs w:val="18"/>
              </w:rPr>
              <w:t xml:space="preserve">  日</w:t>
            </w:r>
          </w:p>
        </w:tc>
      </w:tr>
    </w:tbl>
    <w:p>
      <w:pPr>
        <w:autoSpaceDE w:val="0"/>
        <w:autoSpaceDN w:val="0"/>
        <w:adjustRightInd w:val="0"/>
        <w:ind w:firstLine="640" w:firstLineChars="200"/>
        <w:rPr>
          <w:rFonts w:ascii="仿宋_GB2312" w:hAnsi="Times New Roman" w:eastAsia="仿宋_GB2312" w:cs="仿宋_GB2312"/>
          <w:sz w:val="32"/>
          <w:szCs w:val="32"/>
        </w:rPr>
        <w:sectPr>
          <w:footerReference r:id="rId5" w:type="default"/>
          <w:pgSz w:w="11906" w:h="16838"/>
          <w:pgMar w:top="1440" w:right="1560" w:bottom="1318" w:left="1560" w:header="851" w:footer="992" w:gutter="0"/>
          <w:cols w:space="425" w:num="1"/>
          <w:docGrid w:type="lines" w:linePitch="312" w:charSpace="0"/>
        </w:sectPr>
      </w:pPr>
      <w:r>
        <w:rPr>
          <w:rFonts w:ascii="仿宋_GB2312" w:hAnsi="Times New Roman" w:eastAsia="仿宋_GB2312" w:cs="仿宋_GB2312"/>
          <w:sz w:val="32"/>
          <w:szCs w:val="32"/>
        </w:rPr>
        <w:br w:type="page"/>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41870"/>
    </w:sdtPr>
    <w:sdtContent>
      <w:p>
        <w:pPr>
          <w:pStyle w:val="2"/>
          <w:jc w:val="center"/>
        </w:pPr>
        <w:r>
          <w:fldChar w:fldCharType="begin"/>
        </w:r>
        <w:r>
          <w:instrText xml:space="preserve">PAGE   \* MERGEFORMAT</w:instrText>
        </w:r>
        <w:r>
          <w:fldChar w:fldCharType="separate"/>
        </w:r>
        <w:r>
          <w:rPr>
            <w:lang w:val="zh-CN"/>
          </w:rPr>
          <w:t>25</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hint="eastAsia" w:ascii="仿宋_GB2312" w:hAnsi="仿宋_GB2312" w:eastAsia="仿宋_GB2312" w:cs="仿宋_GB2312"/>
          <w:sz w:val="20"/>
          <w:szCs w:val="20"/>
          <w:lang w:val="en-US" w:eastAsia="zh-CN"/>
        </w:rPr>
      </w:pP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hint="eastAsia" w:ascii="宋体" w:hAnsi="宋体" w:eastAsia="宋体" w:cs="Times New Roman"/>
          <w:sz w:val="20"/>
        </w:rPr>
      </w:pPr>
      <w:r>
        <w:rPr>
          <w:rFonts w:hint="eastAsia" w:ascii="仿宋_GB2312" w:hAnsi="仿宋_GB2312" w:eastAsia="仿宋_GB2312" w:cs="仿宋_GB2312"/>
          <w:sz w:val="20"/>
          <w:szCs w:val="20"/>
          <w:lang w:val="en-US" w:eastAsia="zh-CN"/>
        </w:rPr>
        <w:t xml:space="preserve">    1.</w:t>
      </w:r>
      <w:r>
        <w:rPr>
          <w:rStyle w:val="6"/>
          <w:sz w:val="22"/>
        </w:rPr>
        <w:footnoteRef/>
      </w:r>
      <w:r>
        <w:rPr>
          <w:rFonts w:hint="eastAsia" w:ascii="宋体" w:hAnsi="宋体" w:eastAsia="宋体" w:cs="Times New Roman"/>
          <w:sz w:val="20"/>
        </w:rPr>
        <w:t>此栏填写注意事项：基地应具备明确的地理边界，清晰的四至范围；基地的空间分布在原则上要保持连续，各功能板块应隶属于同一运营主体。</w:t>
      </w:r>
    </w:p>
    <w:p>
      <w:pPr>
        <w:pStyle w:val="3"/>
        <w:keepNext w:val="0"/>
        <w:keepLines w:val="0"/>
        <w:pageBreakBefore w:val="0"/>
        <w:widowControl/>
        <w:numPr>
          <w:ilvl w:val="0"/>
          <w:numId w:val="0"/>
        </w:numPr>
        <w:kinsoku/>
        <w:wordWrap/>
        <w:overflowPunct/>
        <w:topLinePunct w:val="0"/>
        <w:autoSpaceDE/>
        <w:autoSpaceDN/>
        <w:bidi w:val="0"/>
        <w:adjustRightInd/>
        <w:snapToGrid w:val="0"/>
        <w:spacing w:after="0" w:line="240" w:lineRule="auto"/>
        <w:textAlignment w:val="auto"/>
        <w:rPr>
          <w:rFonts w:ascii="宋体" w:hAnsi="宋体" w:eastAsia="宋体" w:cs="Times New Roman"/>
          <w:sz w:val="20"/>
        </w:rPr>
      </w:pPr>
      <w:r>
        <w:rPr>
          <w:rFonts w:hint="eastAsia" w:ascii="宋体" w:hAnsi="宋体" w:eastAsia="宋体" w:cs="Times New Roman"/>
          <w:sz w:val="20"/>
          <w:lang w:val="en-US" w:eastAsia="zh-CN"/>
        </w:rPr>
        <w:t xml:space="preserve">    2.电子商务产业基地包括电子商务产业园、楼宇型电子商务产业基地，电子商务特色小镇、街、区等电子商务产业集聚区。</w:t>
      </w:r>
    </w:p>
    <w:p>
      <w:pPr>
        <w:pStyle w:val="3"/>
        <w:spacing w:after="0" w:line="240" w:lineRule="auto"/>
        <w:rPr>
          <w:rFonts w:ascii="宋体" w:hAnsi="宋体" w:eastAsia="宋体" w:cs="Times New Roman"/>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WZkOTJkYjY0MmY1NmViZTUxOGE1NjNmNTc3MzIifQ=="/>
  </w:docVars>
  <w:rsids>
    <w:rsidRoot w:val="24FD28AF"/>
    <w:rsid w:val="24FD28AF"/>
    <w:rsid w:val="4D203D89"/>
    <w:rsid w:val="7549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footnote text"/>
    <w:basedOn w:val="1"/>
    <w:unhideWhenUsed/>
    <w:qFormat/>
    <w:uiPriority w:val="0"/>
    <w:pPr>
      <w:snapToGrid w:val="0"/>
    </w:pPr>
    <w:rPr>
      <w:sz w:val="18"/>
      <w:szCs w:val="18"/>
    </w:rPr>
  </w:style>
  <w:style w:type="character" w:styleId="6">
    <w:name w:val="footnote reference"/>
    <w:basedOn w:val="5"/>
    <w:unhideWhenUsed/>
    <w:qFormat/>
    <w:uiPriority w:val="99"/>
    <w:rPr>
      <w:vertAlign w:val="superscript"/>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2844</Words>
  <Characters>3698</Characters>
  <Lines>0</Lines>
  <Paragraphs>0</Paragraphs>
  <TotalTime>1</TotalTime>
  <ScaleCrop>false</ScaleCrop>
  <LinksUpToDate>false</LinksUpToDate>
  <CharactersWithSpaces>3856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2023-06-08T02:48:00Z</dcterms:created>
  <dc:creator>宋昕超</dc:creator>
  <cp:lastModifiedBy>宋昕超</cp:lastModifiedBy>
  <dcterms:modified xsi:type="dcterms:W3CDTF">2023-06-09T04:17:49Z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B23EF2E38F644C27B1B86D0286F83C4F_11</vt:lpwstr>
  </property>
</Properties>
</file>