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outlineLvl w:val="0"/>
        <w:rPr>
          <w:rFonts w:ascii="仿宋_GB2312" w:hAnsi="仿宋_GB2312" w:eastAsia="仿宋_GB2312" w:cs="仿宋_GB2312"/>
          <w:b/>
          <w:bCs/>
          <w:sz w:val="32"/>
          <w:szCs w:val="32"/>
        </w:rPr>
      </w:pPr>
      <w:r>
        <w:rPr>
          <w:rFonts w:hint="eastAsia" w:ascii="黑体" w:hAnsi="黑体" w:eastAsia="黑体" w:cs="黑体"/>
          <w:color w:val="333333"/>
          <w:spacing w:val="15"/>
          <w:kern w:val="0"/>
          <w:sz w:val="32"/>
          <w:szCs w:val="32"/>
          <w:shd w:val="clear" w:color="auto" w:fill="FFFFFF"/>
        </w:rPr>
        <w:t>附件：</w:t>
      </w:r>
    </w:p>
    <w:p>
      <w:pPr>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2022年全年产值增长奖励</w:t>
      </w:r>
    </w:p>
    <w:p>
      <w:pPr>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申报</w:t>
      </w:r>
      <w:r>
        <w:rPr>
          <w:rFonts w:hint="eastAsia" w:ascii="方正小标宋简体" w:hAnsi="方正小标宋简体" w:eastAsia="方正小标宋简体" w:cs="方正小标宋简体"/>
          <w:sz w:val="44"/>
          <w:szCs w:val="44"/>
        </w:rPr>
        <w:t>办事指南</w:t>
      </w:r>
    </w:p>
    <w:p>
      <w:pPr>
        <w:spacing w:line="560" w:lineRule="exact"/>
        <w:rPr>
          <w:rFonts w:ascii="仿宋_GB2312" w:hAnsi="仿宋_GB2312" w:eastAsia="仿宋_GB2312" w:cs="仿宋_GB2312"/>
          <w:sz w:val="32"/>
          <w:szCs w:val="32"/>
        </w:rPr>
      </w:pPr>
    </w:p>
    <w:p>
      <w:pPr>
        <w:spacing w:line="560" w:lineRule="exact"/>
        <w:ind w:firstLine="640" w:firstLineChars="200"/>
        <w:outlineLvl w:val="0"/>
        <w:rPr>
          <w:rFonts w:ascii="黑体" w:hAnsi="黑体" w:eastAsia="黑体" w:cs="黑体"/>
          <w:color w:val="000000"/>
          <w:kern w:val="0"/>
          <w:sz w:val="32"/>
          <w:szCs w:val="32"/>
        </w:rPr>
      </w:pPr>
      <w:r>
        <w:rPr>
          <w:rFonts w:hint="eastAsia" w:ascii="黑体" w:hAnsi="黑体" w:eastAsia="黑体" w:cs="黑体"/>
          <w:sz w:val="32"/>
          <w:szCs w:val="32"/>
        </w:rPr>
        <w:t>一、政策依据</w:t>
      </w:r>
    </w:p>
    <w:p>
      <w:pPr>
        <w:spacing w:line="560" w:lineRule="exact"/>
        <w:ind w:firstLine="640" w:firstLineChars="200"/>
        <w:rPr>
          <w:rFonts w:ascii="仿宋_GB2312" w:hAnsi="仿宋_GB2312" w:eastAsia="仿宋_GB2312" w:cs="仿宋_GB2312"/>
          <w:bCs/>
          <w:color w:val="000000"/>
          <w:kern w:val="0"/>
          <w:sz w:val="32"/>
          <w:szCs w:val="32"/>
        </w:rPr>
      </w:pPr>
      <w:r>
        <w:rPr>
          <w:rFonts w:hint="eastAsia" w:ascii="仿宋_GB2312" w:hAnsi="仿宋_GB2312" w:eastAsia="仿宋_GB2312" w:cs="仿宋_GB2312"/>
          <w:sz w:val="32"/>
          <w:szCs w:val="32"/>
        </w:rPr>
        <w:t>《关于贯彻新发展理念加快亦庄新城高质量发展的若干措施（4.0版）》中第3条，支持工业企业增资扩产。对于产值20亿元以下的规模以上工业企业，2022年产值增速同比超过10%的，给予超过10%的增量部分1%的资金奖励，最高不超过300万元；对于产值达到20亿元（含）以上的规模以上工业企业，2022年产值增速同比超过3.6%的，给予超过3.6%的增量部分1%的资金奖励，最高不超过5000万元。单个企业奖励金额最低10万元（含）。</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二、申报事项</w:t>
      </w:r>
    </w:p>
    <w:p>
      <w:pPr>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2022年全年产值增长奖励</w:t>
      </w:r>
    </w:p>
    <w:p>
      <w:pPr>
        <w:spacing w:line="560" w:lineRule="exact"/>
        <w:ind w:firstLine="640" w:firstLineChars="200"/>
        <w:outlineLvl w:val="0"/>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三、申报条件</w:t>
      </w:r>
    </w:p>
    <w:p>
      <w:pPr>
        <w:spacing w:line="560" w:lineRule="exact"/>
        <w:ind w:firstLine="640" w:firstLineChars="200"/>
        <w:rPr>
          <w:rFonts w:hint="eastAsia" w:ascii="仿宋_GB2312" w:hAnsi="仿宋_GB2312" w:eastAsia="仿宋_GB2312" w:cs="仿宋_GB2312"/>
          <w:bCs/>
          <w:color w:val="000000"/>
          <w:kern w:val="0"/>
          <w:sz w:val="32"/>
          <w:szCs w:val="32"/>
          <w:lang w:val="en-US" w:eastAsia="zh-CN"/>
        </w:rPr>
      </w:pPr>
      <w:r>
        <w:rPr>
          <w:rFonts w:hint="eastAsia" w:ascii="仿宋_GB2312" w:hAnsi="仿宋_GB2312" w:eastAsia="仿宋_GB2312" w:cs="仿宋_GB2312"/>
          <w:bCs/>
          <w:color w:val="000000"/>
          <w:kern w:val="0"/>
          <w:sz w:val="32"/>
          <w:szCs w:val="32"/>
        </w:rPr>
        <w:t>（一）区内规模以上工业企业</w:t>
      </w:r>
      <w:r>
        <w:rPr>
          <w:rFonts w:hint="eastAsia" w:ascii="仿宋_GB2312" w:hAnsi="仿宋_GB2312" w:eastAsia="仿宋_GB2312" w:cs="仿宋_GB2312"/>
          <w:bCs/>
          <w:color w:val="000000"/>
          <w:kern w:val="0"/>
          <w:sz w:val="32"/>
          <w:szCs w:val="32"/>
          <w:lang w:eastAsia="zh-CN"/>
        </w:rPr>
        <w:t>。</w:t>
      </w:r>
    </w:p>
    <w:p>
      <w:pPr>
        <w:widowControl/>
        <w:spacing w:line="560" w:lineRule="exact"/>
        <w:ind w:firstLine="640"/>
        <w:rPr>
          <w:rFonts w:hint="eastAsia" w:ascii="仿宋_GB2312" w:hAnsi="仿宋_GB2312" w:eastAsia="仿宋_GB2312" w:cs="仿宋_GB2312"/>
          <w:bCs/>
          <w:color w:val="000000"/>
          <w:kern w:val="0"/>
          <w:sz w:val="32"/>
          <w:szCs w:val="32"/>
          <w:lang w:eastAsia="zh-CN"/>
        </w:rPr>
      </w:pPr>
      <w:r>
        <w:rPr>
          <w:rFonts w:hint="eastAsia" w:ascii="仿宋_GB2312" w:hAnsi="仿宋_GB2312" w:eastAsia="仿宋_GB2312" w:cs="仿宋_GB2312"/>
          <w:bCs/>
          <w:color w:val="000000"/>
          <w:kern w:val="0"/>
          <w:sz w:val="32"/>
          <w:szCs w:val="32"/>
        </w:rPr>
        <w:t>（二）在开发区（亦庄新城）进行注册、纳税并进行统计登记</w:t>
      </w:r>
      <w:r>
        <w:rPr>
          <w:rFonts w:hint="eastAsia" w:ascii="仿宋_GB2312" w:hAnsi="仿宋_GB2312" w:eastAsia="仿宋_GB2312" w:cs="仿宋_GB2312"/>
          <w:bCs/>
          <w:color w:val="000000"/>
          <w:kern w:val="0"/>
          <w:sz w:val="32"/>
          <w:szCs w:val="32"/>
          <w:lang w:eastAsia="zh-CN"/>
        </w:rPr>
        <w:t>。</w:t>
      </w:r>
    </w:p>
    <w:p>
      <w:pPr>
        <w:widowControl/>
        <w:spacing w:line="560" w:lineRule="exact"/>
        <w:ind w:firstLine="640" w:firstLineChars="20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（三）</w:t>
      </w:r>
      <w:r>
        <w:rPr>
          <w:rFonts w:hint="eastAsia" w:ascii="仿宋_GB2312" w:hAnsi="仿宋_GB2312" w:eastAsia="仿宋_GB2312" w:cs="仿宋_GB2312"/>
          <w:bCs/>
          <w:color w:val="000000"/>
          <w:kern w:val="0"/>
          <w:sz w:val="32"/>
          <w:szCs w:val="32"/>
          <w:lang w:val="en-US" w:eastAsia="zh-CN"/>
        </w:rPr>
        <w:t>2020年1月1日至2022年12月31日</w:t>
      </w:r>
      <w:r>
        <w:rPr>
          <w:rFonts w:hint="eastAsia" w:ascii="仿宋_GB2312" w:hAnsi="仿宋_GB2312" w:eastAsia="仿宋_GB2312" w:cs="仿宋_GB2312"/>
          <w:bCs/>
          <w:color w:val="000000"/>
          <w:kern w:val="0"/>
          <w:sz w:val="32"/>
          <w:szCs w:val="32"/>
        </w:rPr>
        <w:t>无重大行政处罚记录和刑事犯罪记录，未列入严重违法失信主体名单。重大行政处罚是指罚款金额或者没收违法所得超过5万元（含）、降低资质等级、吊销许可证件、责令停产停业、责令关闭、限制从业等处罚。刑事犯罪记录以人民法院作出审判并形成生效裁判文书作为界定依据。严重失信主体名单以信用中国共享的名单作为界定依据。</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color w:val="000000"/>
          <w:kern w:val="0"/>
          <w:sz w:val="32"/>
          <w:szCs w:val="32"/>
        </w:rPr>
        <w:t>（四）</w:t>
      </w:r>
      <w:r>
        <w:rPr>
          <w:rFonts w:hint="eastAsia" w:ascii="仿宋_GB2312" w:hAnsi="仿宋_GB2312" w:eastAsia="仿宋_GB2312" w:cs="仿宋_GB2312"/>
          <w:sz w:val="32"/>
          <w:szCs w:val="32"/>
        </w:rPr>
        <w:t>产值20亿元以下的规模以上工业企业，2022年产值增速同比超过10%；产值达到20亿元（含）以上的规模以上工业企业，2022年产值增速同比超过3.6%。</w:t>
      </w:r>
      <w:r>
        <w:rPr>
          <w:rFonts w:hint="eastAsia" w:ascii="仿宋_GB2312" w:hAnsi="仿宋_GB2312" w:eastAsia="仿宋_GB2312" w:cs="仿宋_GB2312"/>
          <w:bCs/>
          <w:color w:val="000000"/>
          <w:kern w:val="0"/>
          <w:sz w:val="32"/>
          <w:szCs w:val="32"/>
        </w:rPr>
        <w:t>对于新注册、新增、新迁入规模以上工业企业以2021年度统计数据为基数，如2021年无统计数据的同比基数按照</w:t>
      </w:r>
      <w:r>
        <w:rPr>
          <w:rFonts w:ascii="仿宋_GB2312" w:hAnsi="仿宋_GB2312" w:eastAsia="仿宋_GB2312" w:cs="仿宋_GB2312"/>
          <w:bCs/>
          <w:color w:val="000000"/>
          <w:kern w:val="0"/>
          <w:sz w:val="32"/>
          <w:szCs w:val="32"/>
        </w:rPr>
        <w:t>2000</w:t>
      </w:r>
      <w:r>
        <w:rPr>
          <w:rFonts w:hint="eastAsia" w:ascii="仿宋_GB2312" w:hAnsi="仿宋_GB2312" w:eastAsia="仿宋_GB2312" w:cs="仿宋_GB2312"/>
          <w:bCs/>
          <w:color w:val="000000"/>
          <w:kern w:val="0"/>
          <w:sz w:val="32"/>
          <w:szCs w:val="32"/>
        </w:rPr>
        <w:t>万元计算。</w:t>
      </w:r>
    </w:p>
    <w:p>
      <w:pPr>
        <w:spacing w:line="560" w:lineRule="exact"/>
        <w:ind w:firstLine="640" w:firstLineChars="200"/>
        <w:outlineLvl w:val="0"/>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四、支持内容及标准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color w:val="000000"/>
          <w:kern w:val="0"/>
          <w:sz w:val="32"/>
          <w:szCs w:val="32"/>
        </w:rPr>
        <w:t>（一）</w:t>
      </w:r>
      <w:r>
        <w:rPr>
          <w:rFonts w:hint="eastAsia" w:ascii="仿宋_GB2312" w:hAnsi="仿宋_GB2312" w:eastAsia="仿宋_GB2312" w:cs="仿宋_GB2312"/>
          <w:sz w:val="32"/>
          <w:szCs w:val="32"/>
        </w:rPr>
        <w:t>对于产值20亿元以下的规模以上工业企业，2022年产值增速同比超过10%的，给予超过10%的增量部分1%的资金奖励，最高不超过300万元；对于产值达到20亿元（含）以上的规模以上工业企业，2022年产值增速同比超过3.6%的，给予超过3.6%的增量部分1%的资金奖励，最高不超过5000万元。单个企业奖励金额最低10万元（含）。</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（二）补贴金额以万元为单位，不足万元部分舍去。</w:t>
      </w:r>
    </w:p>
    <w:p>
      <w:pPr>
        <w:pStyle w:val="3"/>
        <w:spacing w:line="560" w:lineRule="exact"/>
        <w:ind w:firstLine="640"/>
      </w:pPr>
      <w:r>
        <w:rPr>
          <w:rFonts w:hint="eastAsia"/>
        </w:rPr>
        <w:t>（</w:t>
      </w:r>
      <w:r>
        <w:rPr>
          <w:rFonts w:hint="eastAsia"/>
          <w:lang w:eastAsia="zh-CN"/>
        </w:rPr>
        <w:t>三</w:t>
      </w:r>
      <w:r>
        <w:rPr>
          <w:rFonts w:hint="eastAsia"/>
        </w:rPr>
        <w:t>）同一企业在兑现2022年全年产值增长奖励资金时需扣除</w:t>
      </w:r>
      <w:r>
        <w:rPr>
          <w:rFonts w:hint="eastAsia"/>
          <w:lang w:val="en-US" w:eastAsia="zh-CN"/>
        </w:rPr>
        <w:t>2022年</w:t>
      </w:r>
      <w:r>
        <w:rPr>
          <w:rFonts w:hint="eastAsia"/>
        </w:rPr>
        <w:t>一季度产值增长奖励资金部分。</w:t>
      </w:r>
    </w:p>
    <w:p>
      <w:pPr>
        <w:pStyle w:val="3"/>
        <w:spacing w:line="560" w:lineRule="exact"/>
        <w:ind w:firstLine="640"/>
      </w:pPr>
      <w:r>
        <w:rPr>
          <w:rFonts w:hint="eastAsia"/>
        </w:rPr>
        <w:t>（</w:t>
      </w:r>
      <w:r>
        <w:rPr>
          <w:rFonts w:hint="eastAsia"/>
          <w:lang w:eastAsia="zh-CN"/>
        </w:rPr>
        <w:t>四</w:t>
      </w:r>
      <w:r>
        <w:rPr>
          <w:rFonts w:hint="eastAsia"/>
        </w:rPr>
        <w:t>）单家企业享受奖励</w:t>
      </w:r>
      <w:r>
        <w:rPr>
          <w:rFonts w:hint="eastAsia"/>
          <w:lang w:eastAsia="zh-CN"/>
        </w:rPr>
        <w:t>金额</w:t>
      </w:r>
      <w:r>
        <w:rPr>
          <w:rFonts w:hint="eastAsia"/>
        </w:rPr>
        <w:t>不超过该企业2022年区域经济贡献的50%。</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五、申报材料及要求</w:t>
      </w:r>
    </w:p>
    <w:p>
      <w:pPr>
        <w:spacing w:line="560" w:lineRule="exact"/>
        <w:ind w:firstLine="664" w:firstLineChars="200"/>
        <w:outlineLvl w:val="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（一）申报材料</w:t>
      </w:r>
    </w:p>
    <w:p>
      <w:pPr>
        <w:spacing w:line="560" w:lineRule="exact"/>
        <w:ind w:firstLine="640" w:firstLineChars="200"/>
      </w:pPr>
      <w:r>
        <w:rPr>
          <w:rFonts w:hint="eastAsia" w:ascii="仿宋_GB2312" w:hAnsi="仿宋_GB2312" w:eastAsia="仿宋_GB2312" w:cs="仿宋_GB2312"/>
          <w:sz w:val="32"/>
          <w:szCs w:val="32"/>
        </w:rPr>
        <w:t>1.2022年全年产值增长奖励专项申报表，在线填写；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2.企业营业执照，选取电子证照；</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3.承诺书，下载模板填写,签字、加盖公章，彩色扫描上传；</w:t>
      </w:r>
    </w:p>
    <w:p>
      <w:pPr>
        <w:spacing w:line="560" w:lineRule="exact"/>
        <w:ind w:firstLine="640" w:firstLineChars="200"/>
        <w:rPr>
          <w:rFonts w:ascii="仿宋_GB2312" w:hAnsi="仿宋_GB2312" w:eastAsia="仿宋_GB2312" w:cs="仿宋_GB2312"/>
          <w:spacing w:val="6"/>
          <w:sz w:val="32"/>
          <w:szCs w:val="32"/>
        </w:rPr>
      </w:pPr>
      <w:r>
        <w:rPr>
          <w:rFonts w:hint="eastAsia" w:ascii="仿宋_GB2312" w:hAnsi="仿宋_GB2312" w:eastAsia="仿宋_GB2312" w:cs="仿宋_GB2312"/>
          <w:sz w:val="32"/>
          <w:szCs w:val="32"/>
        </w:rPr>
        <w:t>4.银行账户信息，下载模板填写，</w:t>
      </w:r>
      <w:r>
        <w:rPr>
          <w:rFonts w:hint="eastAsia" w:ascii="仿宋_GB2312" w:hAnsi="仿宋_GB2312" w:eastAsia="仿宋_GB2312" w:cs="仿宋_GB2312"/>
          <w:spacing w:val="6"/>
          <w:sz w:val="32"/>
          <w:szCs w:val="32"/>
        </w:rPr>
        <w:t>加盖公章，</w:t>
      </w:r>
      <w:r>
        <w:rPr>
          <w:rFonts w:ascii="仿宋_GB2312" w:hAnsi="仿宋_GB2312" w:eastAsia="仿宋_GB2312" w:cs="仿宋_GB2312"/>
          <w:spacing w:val="6"/>
          <w:sz w:val="32"/>
          <w:szCs w:val="32"/>
        </w:rPr>
        <w:t>彩色</w:t>
      </w:r>
      <w:r>
        <w:rPr>
          <w:rFonts w:hint="eastAsia" w:ascii="仿宋_GB2312" w:hAnsi="仿宋_GB2312" w:eastAsia="仿宋_GB2312" w:cs="仿宋_GB2312"/>
          <w:spacing w:val="6"/>
          <w:sz w:val="32"/>
          <w:szCs w:val="32"/>
        </w:rPr>
        <w:t>扫描</w:t>
      </w:r>
      <w:r>
        <w:rPr>
          <w:rFonts w:ascii="仿宋_GB2312" w:hAnsi="仿宋_GB2312" w:eastAsia="仿宋_GB2312" w:cs="仿宋_GB2312"/>
          <w:spacing w:val="6"/>
          <w:sz w:val="32"/>
          <w:szCs w:val="32"/>
        </w:rPr>
        <w:t>上传</w:t>
      </w:r>
      <w:r>
        <w:rPr>
          <w:rFonts w:hint="eastAsia" w:ascii="仿宋_GB2312" w:hAnsi="仿宋_GB2312" w:eastAsia="仿宋_GB2312" w:cs="仿宋_GB2312"/>
          <w:spacing w:val="6"/>
          <w:sz w:val="32"/>
          <w:szCs w:val="32"/>
        </w:rPr>
        <w:t>；</w:t>
      </w:r>
    </w:p>
    <w:p>
      <w:pPr>
        <w:spacing w:line="560" w:lineRule="exact"/>
        <w:ind w:firstLine="664" w:firstLineChars="200"/>
        <w:rPr>
          <w:rFonts w:ascii="仿宋_GB2312" w:hAnsi="仿宋_GB2312" w:eastAsia="仿宋_GB2312" w:cs="仿宋_GB2312"/>
          <w:spacing w:val="6"/>
          <w:sz w:val="32"/>
          <w:szCs w:val="32"/>
        </w:rPr>
      </w:pPr>
      <w:r>
        <w:rPr>
          <w:rFonts w:ascii="仿宋_GB2312" w:hAnsi="仿宋_GB2312" w:eastAsia="仿宋_GB2312" w:cs="仿宋_GB2312"/>
          <w:spacing w:val="6"/>
          <w:sz w:val="32"/>
          <w:szCs w:val="32"/>
        </w:rPr>
        <w:t>5.</w:t>
      </w:r>
      <w:r>
        <w:rPr>
          <w:rFonts w:hint="eastAsia" w:ascii="仿宋_GB2312" w:hAnsi="仿宋_GB2312" w:eastAsia="仿宋_GB2312" w:cs="仿宋_GB2312"/>
          <w:spacing w:val="6"/>
          <w:sz w:val="32"/>
          <w:szCs w:val="32"/>
          <w:lang w:eastAsia="zh-CN"/>
        </w:rPr>
        <w:t>企业</w:t>
      </w:r>
      <w:r>
        <w:rPr>
          <w:rFonts w:ascii="仿宋_GB2312" w:hAnsi="仿宋_GB2312" w:eastAsia="仿宋_GB2312" w:cs="仿宋_GB2312"/>
          <w:spacing w:val="6"/>
          <w:sz w:val="32"/>
          <w:szCs w:val="32"/>
        </w:rPr>
        <w:t>2022</w:t>
      </w:r>
      <w:r>
        <w:rPr>
          <w:rFonts w:hint="eastAsia" w:ascii="仿宋_GB2312" w:hAnsi="仿宋_GB2312" w:eastAsia="仿宋_GB2312" w:cs="仿宋_GB2312"/>
          <w:spacing w:val="6"/>
          <w:sz w:val="32"/>
          <w:szCs w:val="32"/>
        </w:rPr>
        <w:t>年1</w:t>
      </w:r>
      <w:r>
        <w:rPr>
          <w:rFonts w:ascii="仿宋_GB2312" w:hAnsi="仿宋_GB2312" w:eastAsia="仿宋_GB2312" w:cs="仿宋_GB2312"/>
          <w:spacing w:val="6"/>
          <w:sz w:val="32"/>
          <w:szCs w:val="32"/>
        </w:rPr>
        <w:t>2</w:t>
      </w:r>
      <w:r>
        <w:rPr>
          <w:rFonts w:hint="eastAsia" w:ascii="仿宋_GB2312" w:hAnsi="仿宋_GB2312" w:eastAsia="仿宋_GB2312" w:cs="仿宋_GB2312"/>
          <w:spacing w:val="6"/>
          <w:sz w:val="32"/>
          <w:szCs w:val="32"/>
        </w:rPr>
        <w:t>月</w:t>
      </w:r>
      <w:r>
        <w:rPr>
          <w:rFonts w:ascii="仿宋_GB2312" w:hAnsi="仿宋_GB2312" w:eastAsia="仿宋_GB2312" w:cs="仿宋_GB2312"/>
          <w:spacing w:val="6"/>
          <w:sz w:val="32"/>
          <w:szCs w:val="32"/>
        </w:rPr>
        <w:t>《工业产销总值及主要产品产量（B204-1表）》</w:t>
      </w:r>
      <w:r>
        <w:rPr>
          <w:rFonts w:hint="eastAsia" w:ascii="仿宋_GB2312" w:hAnsi="仿宋_GB2312" w:eastAsia="仿宋_GB2312" w:cs="仿宋_GB2312"/>
          <w:spacing w:val="6"/>
          <w:sz w:val="32"/>
          <w:szCs w:val="32"/>
        </w:rPr>
        <w:t>，加盖公章，彩色扫描上传；</w:t>
      </w:r>
    </w:p>
    <w:p>
      <w:pPr>
        <w:spacing w:line="560" w:lineRule="exact"/>
        <w:ind w:firstLine="664" w:firstLineChars="200"/>
        <w:rPr>
          <w:rFonts w:hint="eastAsia" w:ascii="仿宋_GB2312" w:hAnsi="仿宋_GB2312" w:eastAsia="仿宋_GB2312" w:cs="仿宋_GB2312"/>
          <w:spacing w:val="6"/>
          <w:sz w:val="32"/>
          <w:szCs w:val="32"/>
          <w:lang w:val="en-US" w:eastAsia="zh-CN"/>
        </w:rPr>
      </w:pPr>
      <w:r>
        <w:rPr>
          <w:rFonts w:ascii="仿宋_GB2312" w:hAnsi="仿宋_GB2312" w:eastAsia="仿宋_GB2312" w:cs="仿宋_GB2312"/>
          <w:spacing w:val="6"/>
          <w:sz w:val="32"/>
          <w:szCs w:val="32"/>
        </w:rPr>
        <w:t>6.</w:t>
      </w:r>
      <w:r>
        <w:rPr>
          <w:rFonts w:hint="eastAsia" w:ascii="仿宋_GB2312" w:hAnsi="仿宋_GB2312" w:eastAsia="仿宋_GB2312" w:cs="仿宋_GB2312"/>
          <w:spacing w:val="6"/>
          <w:sz w:val="32"/>
          <w:szCs w:val="32"/>
          <w:lang w:eastAsia="zh-CN"/>
        </w:rPr>
        <w:t>企业</w:t>
      </w:r>
      <w:r>
        <w:rPr>
          <w:rFonts w:ascii="仿宋_GB2312" w:hAnsi="仿宋_GB2312" w:eastAsia="仿宋_GB2312" w:cs="仿宋_GB2312"/>
          <w:spacing w:val="6"/>
          <w:sz w:val="32"/>
          <w:szCs w:val="32"/>
        </w:rPr>
        <w:t>2021</w:t>
      </w:r>
      <w:r>
        <w:rPr>
          <w:rFonts w:hint="eastAsia" w:ascii="仿宋_GB2312" w:hAnsi="仿宋_GB2312" w:eastAsia="仿宋_GB2312" w:cs="仿宋_GB2312"/>
          <w:spacing w:val="6"/>
          <w:sz w:val="32"/>
          <w:szCs w:val="32"/>
        </w:rPr>
        <w:t>年1</w:t>
      </w:r>
      <w:r>
        <w:rPr>
          <w:rFonts w:ascii="仿宋_GB2312" w:hAnsi="仿宋_GB2312" w:eastAsia="仿宋_GB2312" w:cs="仿宋_GB2312"/>
          <w:spacing w:val="6"/>
          <w:sz w:val="32"/>
          <w:szCs w:val="32"/>
        </w:rPr>
        <w:t>2</w:t>
      </w:r>
      <w:r>
        <w:rPr>
          <w:rFonts w:hint="eastAsia" w:ascii="仿宋_GB2312" w:hAnsi="仿宋_GB2312" w:eastAsia="仿宋_GB2312" w:cs="仿宋_GB2312"/>
          <w:spacing w:val="6"/>
          <w:sz w:val="32"/>
          <w:szCs w:val="32"/>
        </w:rPr>
        <w:t>月《工业产销总值及主要产品产量（B204-1表）》，加盖公章，彩色扫描上传。</w:t>
      </w:r>
      <w:r>
        <w:rPr>
          <w:rFonts w:hint="eastAsia" w:ascii="仿宋_GB2312" w:hAnsi="仿宋_GB2312" w:eastAsia="仿宋_GB2312" w:cs="仿宋_GB2312"/>
          <w:spacing w:val="6"/>
          <w:sz w:val="32"/>
          <w:szCs w:val="32"/>
          <w:lang w:eastAsia="zh-CN"/>
        </w:rPr>
        <w:t>若</w:t>
      </w:r>
      <w:r>
        <w:rPr>
          <w:rFonts w:hint="eastAsia" w:ascii="仿宋_GB2312" w:hAnsi="仿宋_GB2312" w:eastAsia="仿宋_GB2312" w:cs="仿宋_GB2312"/>
          <w:spacing w:val="6"/>
          <w:sz w:val="32"/>
          <w:szCs w:val="32"/>
        </w:rPr>
        <w:t>无2021年报表，</w:t>
      </w:r>
      <w:r>
        <w:rPr>
          <w:rFonts w:hint="eastAsia" w:ascii="仿宋_GB2312" w:hAnsi="仿宋_GB2312" w:eastAsia="仿宋_GB2312" w:cs="仿宋_GB2312"/>
          <w:spacing w:val="6"/>
          <w:sz w:val="32"/>
          <w:szCs w:val="32"/>
          <w:lang w:eastAsia="zh-CN"/>
        </w:rPr>
        <w:t>需</w:t>
      </w:r>
      <w:r>
        <w:rPr>
          <w:rFonts w:hint="eastAsia" w:ascii="仿宋_GB2312" w:hAnsi="仿宋_GB2312" w:eastAsia="仿宋_GB2312" w:cs="仿宋_GB2312"/>
          <w:spacing w:val="6"/>
          <w:sz w:val="32"/>
          <w:szCs w:val="32"/>
        </w:rPr>
        <w:t>提供说明文件并加盖公章</w:t>
      </w:r>
      <w:r>
        <w:rPr>
          <w:rFonts w:hint="eastAsia" w:ascii="仿宋_GB2312" w:hAnsi="仿宋_GB2312" w:eastAsia="仿宋_GB2312" w:cs="仿宋_GB2312"/>
          <w:spacing w:val="6"/>
          <w:sz w:val="32"/>
          <w:szCs w:val="32"/>
          <w:lang w:eastAsia="zh-CN"/>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（二）打印纸质材料要求</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收到打印纸质材料短信通知后，在3个工作日内从平台下载带水印全套申报材料进行打印，一式一份有序装订（整本首页、骑缝盖章），其中银行账户信息无需装订，加盖公章，一并递交至受理窗口。</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六、办理程序</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（一）</w:t>
      </w:r>
      <w:r>
        <w:rPr>
          <w:rFonts w:hint="eastAsia" w:ascii="仿宋_GB2312" w:hAnsi="仿宋_GB2312" w:eastAsia="仿宋_GB2312" w:cs="仿宋_GB2312"/>
          <w:b/>
          <w:bCs/>
          <w:color w:val="000000"/>
          <w:sz w:val="32"/>
          <w:szCs w:val="32"/>
        </w:rPr>
        <w:t>网上申报</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通过经开区官网政策兑现模块进入政策兑现综合服务平台，或使用360浏览器的极速模式登录网址：zcdx.kfqgw.beijing.gov.cn，注册登录后进行项目申报。如未在规定时间内提交申请的，视为自动放弃。</w:t>
      </w:r>
    </w:p>
    <w:p>
      <w:pPr>
        <w:pStyle w:val="7"/>
        <w:widowControl/>
        <w:numPr>
          <w:ilvl w:val="255"/>
          <w:numId w:val="0"/>
        </w:numPr>
        <w:shd w:val="clear" w:color="auto" w:fill="FFFFFF"/>
        <w:spacing w:beforeAutospacing="0" w:afterAutospacing="0" w:line="560" w:lineRule="exact"/>
        <w:ind w:firstLine="640" w:firstLineChars="200"/>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（二）</w:t>
      </w:r>
      <w:r>
        <w:rPr>
          <w:rFonts w:hint="eastAsia" w:ascii="仿宋_GB2312" w:hAnsi="仿宋_GB2312" w:eastAsia="仿宋_GB2312" w:cs="仿宋_GB2312"/>
          <w:b/>
          <w:bCs/>
          <w:color w:val="000000"/>
          <w:kern w:val="2"/>
          <w:sz w:val="32"/>
          <w:szCs w:val="32"/>
        </w:rPr>
        <w:t>初审</w:t>
      </w:r>
      <w:r>
        <w:rPr>
          <w:rFonts w:hint="eastAsia" w:ascii="仿宋_GB2312" w:hAnsi="仿宋_GB2312" w:eastAsia="仿宋_GB2312" w:cs="仿宋_GB2312"/>
          <w:color w:val="000000"/>
          <w:kern w:val="2"/>
          <w:sz w:val="32"/>
          <w:szCs w:val="32"/>
        </w:rPr>
        <w:t>：经开区政务服务中心对申报主体提交的材料进行完整性审查，材料不齐全或不符合要求的，告知申报主体补齐补正。</w:t>
      </w:r>
    </w:p>
    <w:p>
      <w:pPr>
        <w:pStyle w:val="7"/>
        <w:widowControl/>
        <w:shd w:val="clear" w:color="auto" w:fill="FFFFFF"/>
        <w:spacing w:beforeAutospacing="0" w:afterAutospacing="0" w:line="560" w:lineRule="exact"/>
        <w:ind w:firstLine="640" w:firstLineChars="200"/>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（三）</w:t>
      </w:r>
      <w:r>
        <w:rPr>
          <w:rFonts w:hint="eastAsia" w:ascii="仿宋_GB2312" w:hAnsi="仿宋_GB2312" w:eastAsia="仿宋_GB2312" w:cs="仿宋_GB2312"/>
          <w:b/>
          <w:bCs/>
          <w:color w:val="000000"/>
          <w:kern w:val="2"/>
          <w:sz w:val="32"/>
          <w:szCs w:val="32"/>
        </w:rPr>
        <w:t>审核</w:t>
      </w:r>
      <w:r>
        <w:rPr>
          <w:rFonts w:hint="eastAsia" w:ascii="仿宋_GB2312" w:hAnsi="仿宋_GB2312" w:eastAsia="仿宋_GB2312" w:cs="仿宋_GB2312"/>
          <w:color w:val="000000"/>
          <w:kern w:val="2"/>
          <w:sz w:val="32"/>
          <w:szCs w:val="32"/>
        </w:rPr>
        <w:t>：经开区</w:t>
      </w:r>
      <w:r>
        <w:rPr>
          <w:rFonts w:hint="eastAsia" w:ascii="仿宋_GB2312" w:hAnsi="仿宋_GB2312" w:eastAsia="仿宋_GB2312" w:cs="仿宋_GB2312"/>
          <w:color w:val="000000"/>
          <w:sz w:val="32"/>
          <w:szCs w:val="32"/>
        </w:rPr>
        <w:t>营商合作局</w:t>
      </w:r>
      <w:r>
        <w:rPr>
          <w:rFonts w:hint="eastAsia" w:ascii="仿宋_GB2312" w:hAnsi="仿宋_GB2312" w:eastAsia="仿宋_GB2312" w:cs="仿宋_GB2312"/>
          <w:color w:val="000000"/>
          <w:kern w:val="2"/>
          <w:sz w:val="32"/>
          <w:szCs w:val="32"/>
        </w:rPr>
        <w:t>对申请材料进行实质审核。</w:t>
      </w:r>
    </w:p>
    <w:p>
      <w:pPr>
        <w:pStyle w:val="7"/>
        <w:widowControl/>
        <w:shd w:val="clear" w:color="auto" w:fill="FFFFFF"/>
        <w:spacing w:beforeAutospacing="0" w:afterAutospacing="0" w:line="560" w:lineRule="exact"/>
        <w:ind w:firstLine="640" w:firstLineChars="200"/>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（四）</w:t>
      </w:r>
      <w:r>
        <w:rPr>
          <w:rFonts w:hint="eastAsia" w:ascii="仿宋_GB2312" w:hAnsi="仿宋_GB2312" w:eastAsia="仿宋_GB2312" w:cs="仿宋_GB2312"/>
          <w:b/>
          <w:bCs/>
          <w:color w:val="000000"/>
          <w:kern w:val="2"/>
          <w:sz w:val="32"/>
          <w:szCs w:val="32"/>
        </w:rPr>
        <w:t>线下受理</w:t>
      </w:r>
      <w:r>
        <w:rPr>
          <w:rFonts w:hint="eastAsia" w:ascii="仿宋_GB2312" w:hAnsi="仿宋_GB2312" w:eastAsia="仿宋_GB2312" w:cs="仿宋_GB2312"/>
          <w:color w:val="000000"/>
          <w:kern w:val="2"/>
          <w:sz w:val="32"/>
          <w:szCs w:val="32"/>
        </w:rPr>
        <w:t>：申报主体在规定期间内从平台下载带水印的申报材料进行打印，并前往政务服务</w:t>
      </w:r>
      <w:r>
        <w:rPr>
          <w:rFonts w:hint="eastAsia" w:eastAsia="仿宋_GB2312"/>
          <w:sz w:val="32"/>
          <w:szCs w:val="32"/>
        </w:rPr>
        <w:t>中心行政服务</w:t>
      </w:r>
      <w:r>
        <w:rPr>
          <w:rFonts w:hint="eastAsia" w:ascii="仿宋_GB2312" w:hAnsi="仿宋_GB2312" w:eastAsia="仿宋_GB2312" w:cs="仿宋_GB2312"/>
          <w:color w:val="000000"/>
          <w:kern w:val="2"/>
          <w:sz w:val="32"/>
          <w:szCs w:val="32"/>
        </w:rPr>
        <w:t>厅“政策申报”窗口提交纸质材料，工作人员核验，与网上提交材料一致的，予以收件；不符合的，当场告知材料补正要求。</w:t>
      </w:r>
    </w:p>
    <w:p>
      <w:pPr>
        <w:pStyle w:val="7"/>
        <w:widowControl/>
        <w:shd w:val="clear" w:color="auto" w:fill="FFFFFF"/>
        <w:spacing w:beforeAutospacing="0" w:afterAutospacing="0" w:line="560" w:lineRule="exact"/>
        <w:ind w:firstLine="640" w:firstLineChars="200"/>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（五）</w:t>
      </w:r>
      <w:r>
        <w:rPr>
          <w:rFonts w:hint="eastAsia" w:ascii="仿宋_GB2312" w:hAnsi="仿宋_GB2312" w:eastAsia="仿宋_GB2312" w:cs="仿宋_GB2312"/>
          <w:b/>
          <w:bCs/>
          <w:color w:val="000000"/>
          <w:kern w:val="2"/>
          <w:sz w:val="32"/>
          <w:szCs w:val="32"/>
        </w:rPr>
        <w:t>确定扶持结果</w:t>
      </w:r>
      <w:r>
        <w:rPr>
          <w:rFonts w:hint="eastAsia" w:ascii="仿宋_GB2312" w:hAnsi="仿宋_GB2312" w:eastAsia="仿宋_GB2312" w:cs="仿宋_GB2312"/>
          <w:color w:val="000000"/>
          <w:kern w:val="2"/>
          <w:sz w:val="32"/>
          <w:szCs w:val="32"/>
        </w:rPr>
        <w:t>：经开区营商合作局对审核通过的申报主体拟定兑现扶持奖励金额。</w:t>
      </w:r>
    </w:p>
    <w:p>
      <w:pPr>
        <w:pStyle w:val="7"/>
        <w:widowControl/>
        <w:shd w:val="clear" w:color="auto" w:fill="FFFFFF"/>
        <w:spacing w:beforeAutospacing="0" w:afterAutospacing="0" w:line="560" w:lineRule="exact"/>
        <w:ind w:firstLine="640" w:firstLineChars="200"/>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（六）</w:t>
      </w:r>
      <w:r>
        <w:rPr>
          <w:rFonts w:hint="eastAsia" w:ascii="仿宋_GB2312" w:hAnsi="仿宋_GB2312" w:eastAsia="仿宋_GB2312" w:cs="仿宋_GB2312"/>
          <w:b/>
          <w:bCs/>
          <w:color w:val="000000"/>
          <w:kern w:val="2"/>
          <w:sz w:val="32"/>
          <w:szCs w:val="32"/>
        </w:rPr>
        <w:t>公示</w:t>
      </w:r>
      <w:r>
        <w:rPr>
          <w:rFonts w:hint="eastAsia" w:ascii="仿宋_GB2312" w:hAnsi="仿宋_GB2312" w:eastAsia="仿宋_GB2312" w:cs="仿宋_GB2312"/>
          <w:color w:val="000000"/>
          <w:kern w:val="2"/>
          <w:sz w:val="32"/>
          <w:szCs w:val="32"/>
        </w:rPr>
        <w:t>：经开区营商合作局通过政策兑现综合服务平台对审核通过的申报主体进行公示。</w:t>
      </w:r>
    </w:p>
    <w:p>
      <w:pPr>
        <w:pStyle w:val="7"/>
        <w:widowControl/>
        <w:shd w:val="clear" w:color="auto" w:fill="FFFFFF"/>
        <w:spacing w:beforeAutospacing="0" w:afterAutospacing="0"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2"/>
          <w:sz w:val="32"/>
          <w:szCs w:val="32"/>
        </w:rPr>
        <w:t>（七）</w:t>
      </w:r>
      <w:r>
        <w:rPr>
          <w:rFonts w:hint="eastAsia" w:ascii="仿宋_GB2312" w:hAnsi="仿宋_GB2312" w:eastAsia="仿宋_GB2312" w:cs="仿宋_GB2312"/>
          <w:b/>
          <w:bCs/>
          <w:color w:val="000000"/>
          <w:kern w:val="2"/>
          <w:sz w:val="32"/>
          <w:szCs w:val="32"/>
        </w:rPr>
        <w:t>资金拨付</w:t>
      </w:r>
      <w:r>
        <w:rPr>
          <w:rFonts w:hint="eastAsia" w:ascii="仿宋_GB2312" w:hAnsi="仿宋_GB2312" w:eastAsia="仿宋_GB2312" w:cs="仿宋_GB2312"/>
          <w:color w:val="000000"/>
          <w:kern w:val="2"/>
          <w:sz w:val="32"/>
          <w:szCs w:val="32"/>
        </w:rPr>
        <w:t>：经公示无异议的，经开区财政审计局完成资金拨付工作。</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七、主责部门</w:t>
      </w:r>
    </w:p>
    <w:p>
      <w:pPr>
        <w:spacing w:line="560" w:lineRule="exact"/>
        <w:ind w:firstLine="640" w:firstLineChars="200"/>
        <w:rPr>
          <w:rFonts w:eastAsia="仿宋_GB2312" w:cs="仿宋_GB2312"/>
          <w:sz w:val="32"/>
          <w:szCs w:val="32"/>
        </w:rPr>
      </w:pPr>
      <w:r>
        <w:rPr>
          <w:rFonts w:hint="eastAsia" w:eastAsia="仿宋_GB2312" w:cs="仿宋_GB2312"/>
          <w:sz w:val="32"/>
          <w:szCs w:val="32"/>
        </w:rPr>
        <w:t>经开区营商合作局</w:t>
      </w:r>
    </w:p>
    <w:p>
      <w:pPr>
        <w:numPr>
          <w:ilvl w:val="0"/>
          <w:numId w:val="1"/>
        </w:num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受理窗口</w:t>
      </w:r>
    </w:p>
    <w:p>
      <w:pPr>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北京经济技术开发区荣华中路10号亦城国际中心裙楼二层政务服务</w:t>
      </w:r>
      <w:r>
        <w:rPr>
          <w:rFonts w:hint="eastAsia" w:eastAsia="仿宋_GB2312"/>
          <w:sz w:val="32"/>
          <w:szCs w:val="32"/>
        </w:rPr>
        <w:t>中心行政服务</w:t>
      </w:r>
      <w:r>
        <w:rPr>
          <w:rFonts w:hint="eastAsia" w:ascii="仿宋_GB2312" w:hAnsi="仿宋_GB2312" w:eastAsia="仿宋_GB2312" w:cs="仿宋_GB2312"/>
          <w:sz w:val="32"/>
          <w:szCs w:val="32"/>
        </w:rPr>
        <w:t>厅“政策申报”窗口</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九、申报时间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2023年2月</w:t>
      </w:r>
      <w:r>
        <w:rPr>
          <w:rFonts w:ascii="仿宋_GB2312" w:hAnsi="仿宋_GB2312" w:eastAsia="仿宋_GB2312" w:cs="仿宋_GB2312"/>
          <w:sz w:val="32"/>
          <w:szCs w:val="32"/>
        </w:rPr>
        <w:t>28</w:t>
      </w:r>
      <w:r>
        <w:rPr>
          <w:rFonts w:hint="eastAsia" w:ascii="仿宋_GB2312" w:hAnsi="仿宋_GB2312" w:eastAsia="仿宋_GB2312" w:cs="仿宋_GB2312"/>
          <w:sz w:val="32"/>
          <w:szCs w:val="32"/>
        </w:rPr>
        <w:t>日至2023年</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月1</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日</w:t>
      </w:r>
    </w:p>
    <w:p>
      <w:pPr>
        <w:numPr>
          <w:ilvl w:val="-1"/>
          <w:numId w:val="0"/>
        </w:numPr>
        <w:spacing w:line="560" w:lineRule="exact"/>
        <w:ind w:firstLine="640" w:firstLineChars="200"/>
        <w:outlineLvl w:val="0"/>
        <w:rPr>
          <w:rFonts w:eastAsia="仿宋_GB2312"/>
          <w:sz w:val="32"/>
          <w:szCs w:val="32"/>
        </w:rPr>
      </w:pPr>
      <w:r>
        <w:rPr>
          <w:rFonts w:hint="eastAsia" w:ascii="黑体" w:hAnsi="黑体" w:eastAsia="黑体" w:cs="黑体"/>
          <w:sz w:val="32"/>
          <w:szCs w:val="32"/>
          <w:lang w:eastAsia="zh-CN"/>
        </w:rPr>
        <w:t>十、</w:t>
      </w:r>
      <w:r>
        <w:rPr>
          <w:rFonts w:hint="eastAsia" w:ascii="黑体" w:hAnsi="黑体" w:eastAsia="黑体" w:cs="黑体"/>
          <w:sz w:val="32"/>
          <w:szCs w:val="32"/>
        </w:rPr>
        <w:t>联系人及联系方式</w:t>
      </w:r>
    </w:p>
    <w:p>
      <w:pPr>
        <w:spacing w:line="560" w:lineRule="exact"/>
        <w:ind w:firstLine="640" w:firstLineChars="200"/>
        <w:outlineLvl w:val="0"/>
        <w:rPr>
          <w:rFonts w:eastAsia="仿宋_GB2312"/>
          <w:sz w:val="32"/>
          <w:szCs w:val="32"/>
        </w:rPr>
      </w:pPr>
      <w:r>
        <w:rPr>
          <w:rFonts w:hint="eastAsia" w:eastAsia="仿宋_GB2312"/>
          <w:sz w:val="32"/>
          <w:szCs w:val="32"/>
        </w:rPr>
        <w:t>政策咨询：</w:t>
      </w:r>
      <w:bookmarkStart w:id="0" w:name="_GoBack"/>
      <w:bookmarkEnd w:id="0"/>
    </w:p>
    <w:p>
      <w:pPr>
        <w:spacing w:line="560" w:lineRule="exact"/>
        <w:ind w:firstLine="640" w:firstLineChars="200"/>
        <w:outlineLvl w:val="0"/>
        <w:rPr>
          <w:rFonts w:ascii="仿宋_GB2312" w:hAnsi="仿宋_GB2312" w:eastAsia="仿宋_GB2312" w:cs="仿宋_GB2312"/>
          <w:sz w:val="32"/>
          <w:szCs w:val="32"/>
        </w:rPr>
      </w:pPr>
      <w:r>
        <w:rPr>
          <w:rFonts w:hint="eastAsia" w:eastAsia="仿宋_GB2312"/>
          <w:sz w:val="32"/>
          <w:szCs w:val="32"/>
        </w:rPr>
        <w:t>政务服务中心行政服务厅“政策申报”窗口，联系电话：</w:t>
      </w:r>
      <w:r>
        <w:rPr>
          <w:rFonts w:hint="eastAsia" w:ascii="仿宋_GB2312" w:hAnsi="仿宋_GB2312" w:eastAsia="仿宋_GB2312" w:cs="仿宋_GB2312"/>
          <w:sz w:val="32"/>
          <w:szCs w:val="32"/>
          <w:lang w:val="en-US" w:eastAsia="zh-CN"/>
        </w:rPr>
        <w:t>010-67857687；</w:t>
      </w:r>
      <w:r>
        <w:rPr>
          <w:rFonts w:hint="eastAsia" w:ascii="仿宋_GB2312" w:hAnsi="仿宋_GB2312" w:eastAsia="仿宋_GB2312" w:cs="仿宋_GB2312"/>
          <w:sz w:val="32"/>
          <w:szCs w:val="32"/>
        </w:rPr>
        <w:t>010-67857878</w:t>
      </w:r>
      <w:r>
        <w:rPr>
          <w:rFonts w:hint="eastAsia" w:ascii="仿宋_GB2312" w:hAnsi="仿宋_GB2312" w:eastAsia="仿宋_GB2312" w:cs="仿宋_GB2312"/>
          <w:sz w:val="32"/>
          <w:szCs w:val="32"/>
          <w:lang w:eastAsia="zh-CN"/>
        </w:rPr>
        <w:t>转</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，工作日上午9:00-1</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:00，下午1</w:t>
      </w:r>
      <w:r>
        <w:rPr>
          <w:rFonts w:ascii="仿宋_GB2312" w:hAnsi="仿宋_GB2312" w:eastAsia="仿宋_GB2312" w:cs="仿宋_GB2312"/>
          <w:sz w:val="32"/>
          <w:szCs w:val="32"/>
        </w:rPr>
        <w:t>:30-5:00</w:t>
      </w:r>
      <w:r>
        <w:rPr>
          <w:rFonts w:hint="eastAsia" w:ascii="仿宋_GB2312" w:hAnsi="仿宋_GB2312" w:eastAsia="仿宋_GB2312" w:cs="仿宋_GB2312"/>
          <w:sz w:val="32"/>
          <w:szCs w:val="32"/>
        </w:rPr>
        <w:t>。</w:t>
      </w:r>
    </w:p>
    <w:p>
      <w:pPr>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经开区营商合作局，联系电话：010-67881585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010-67870195，工作日上午9:</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0-1</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0，下午</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w:t>
      </w:r>
    </w:p>
    <w:p>
      <w:pPr>
        <w:spacing w:line="560" w:lineRule="exact"/>
        <w:ind w:firstLine="640" w:firstLineChars="200"/>
        <w:outlineLvl w:val="0"/>
        <w:rPr>
          <w:rFonts w:eastAsia="仿宋_GB2312"/>
          <w:sz w:val="32"/>
          <w:szCs w:val="32"/>
        </w:rPr>
      </w:pPr>
      <w:r>
        <w:rPr>
          <w:rFonts w:hint="eastAsia" w:eastAsia="仿宋_GB2312"/>
          <w:sz w:val="32"/>
          <w:szCs w:val="32"/>
        </w:rPr>
        <w:t>技术支持：</w:t>
      </w:r>
    </w:p>
    <w:p>
      <w:pPr>
        <w:spacing w:line="560" w:lineRule="exact"/>
        <w:ind w:firstLine="640" w:firstLineChars="200"/>
        <w:outlineLvl w:val="0"/>
        <w:rPr>
          <w:rFonts w:ascii="仿宋_GB2312" w:hAnsi="仿宋_GB2312" w:eastAsia="仿宋_GB2312" w:cs="仿宋_GB2312"/>
          <w:sz w:val="32"/>
          <w:szCs w:val="32"/>
        </w:rPr>
      </w:pPr>
      <w:r>
        <w:rPr>
          <w:rFonts w:hint="eastAsia" w:eastAsia="仿宋_GB2312"/>
          <w:sz w:val="32"/>
          <w:szCs w:val="32"/>
        </w:rPr>
        <w:t>联系电话</w:t>
      </w:r>
      <w:r>
        <w:rPr>
          <w:rFonts w:hint="eastAsia" w:ascii="仿宋_GB2312" w:hAnsi="仿宋_GB2312" w:eastAsia="仿宋_GB2312" w:cs="仿宋_GB2312"/>
          <w:sz w:val="32"/>
          <w:szCs w:val="32"/>
        </w:rPr>
        <w:t>：010-67857638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工作日上午9:</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0-1</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0，下午</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w:t>
      </w:r>
    </w:p>
    <w:p>
      <w:pPr>
        <w:spacing w:line="560" w:lineRule="exact"/>
        <w:ind w:firstLine="640" w:firstLineChars="200"/>
        <w:outlineLvl w:val="0"/>
        <w:rPr>
          <w:rFonts w:ascii="仿宋_GB2312" w:hAnsi="仿宋_GB2312" w:eastAsia="仿宋_GB2312" w:cs="仿宋_GB2312"/>
          <w:sz w:val="32"/>
          <w:szCs w:val="32"/>
        </w:rPr>
      </w:pPr>
      <w:r>
        <w:rPr>
          <w:rFonts w:hint="eastAsia" w:ascii="黑体" w:hAnsi="黑体" w:eastAsia="黑体" w:cs="黑体"/>
          <w:sz w:val="32"/>
          <w:szCs w:val="32"/>
        </w:rPr>
        <w:t>十一、收费标准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不收费</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十二、特别说明</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国家、北京市、经开区出台相关支持政策或已执行经开区入区协议相关政策的，从高不重复享受。</w:t>
      </w:r>
    </w:p>
    <w:p>
      <w:pPr>
        <w:spacing w:line="560" w:lineRule="exact"/>
        <w:rPr>
          <w:rFonts w:ascii="仿宋_GB2312" w:hAnsi="仿宋_GB2312"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CC5830"/>
    <w:multiLevelType w:val="singleLevel"/>
    <w:tmpl w:val="FFCC5830"/>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EF1"/>
    <w:rsid w:val="0001192B"/>
    <w:rsid w:val="00060052"/>
    <w:rsid w:val="00062C5F"/>
    <w:rsid w:val="000F62F2"/>
    <w:rsid w:val="001145E7"/>
    <w:rsid w:val="00124886"/>
    <w:rsid w:val="00161422"/>
    <w:rsid w:val="00161CCE"/>
    <w:rsid w:val="002838D9"/>
    <w:rsid w:val="002D4178"/>
    <w:rsid w:val="00360EF1"/>
    <w:rsid w:val="00395968"/>
    <w:rsid w:val="00437F78"/>
    <w:rsid w:val="00457B4D"/>
    <w:rsid w:val="00530096"/>
    <w:rsid w:val="005F36D1"/>
    <w:rsid w:val="006379AC"/>
    <w:rsid w:val="006A1513"/>
    <w:rsid w:val="006D0140"/>
    <w:rsid w:val="00710378"/>
    <w:rsid w:val="00737AAC"/>
    <w:rsid w:val="00844BDB"/>
    <w:rsid w:val="00900A14"/>
    <w:rsid w:val="00923A77"/>
    <w:rsid w:val="0098077A"/>
    <w:rsid w:val="00A3406B"/>
    <w:rsid w:val="00B74D80"/>
    <w:rsid w:val="00C122AB"/>
    <w:rsid w:val="00D455F1"/>
    <w:rsid w:val="00D460B2"/>
    <w:rsid w:val="00D668C9"/>
    <w:rsid w:val="00D76185"/>
    <w:rsid w:val="00D85A9F"/>
    <w:rsid w:val="00EA199B"/>
    <w:rsid w:val="00FA7C87"/>
    <w:rsid w:val="01540D91"/>
    <w:rsid w:val="01586909"/>
    <w:rsid w:val="015C7ADB"/>
    <w:rsid w:val="01904DED"/>
    <w:rsid w:val="01CB7B50"/>
    <w:rsid w:val="01D948CF"/>
    <w:rsid w:val="020C0B78"/>
    <w:rsid w:val="0225322D"/>
    <w:rsid w:val="02297D4E"/>
    <w:rsid w:val="026102BC"/>
    <w:rsid w:val="0278373A"/>
    <w:rsid w:val="0290748C"/>
    <w:rsid w:val="03056B13"/>
    <w:rsid w:val="032269ED"/>
    <w:rsid w:val="037C128E"/>
    <w:rsid w:val="03987D96"/>
    <w:rsid w:val="03E353C9"/>
    <w:rsid w:val="03FA3EE0"/>
    <w:rsid w:val="04080ECA"/>
    <w:rsid w:val="04481432"/>
    <w:rsid w:val="04737D47"/>
    <w:rsid w:val="048B28B7"/>
    <w:rsid w:val="04BF0B67"/>
    <w:rsid w:val="052A15A0"/>
    <w:rsid w:val="05933C0C"/>
    <w:rsid w:val="05AE227A"/>
    <w:rsid w:val="05AE34A7"/>
    <w:rsid w:val="05D14D85"/>
    <w:rsid w:val="06113255"/>
    <w:rsid w:val="0646239C"/>
    <w:rsid w:val="06B62BF6"/>
    <w:rsid w:val="06D3553D"/>
    <w:rsid w:val="06FE1C51"/>
    <w:rsid w:val="072A1178"/>
    <w:rsid w:val="074E6B15"/>
    <w:rsid w:val="078B6DBE"/>
    <w:rsid w:val="07936930"/>
    <w:rsid w:val="07B11C5A"/>
    <w:rsid w:val="0840700F"/>
    <w:rsid w:val="08925D0E"/>
    <w:rsid w:val="089620E8"/>
    <w:rsid w:val="08A45B0A"/>
    <w:rsid w:val="08A825A4"/>
    <w:rsid w:val="08B97A0D"/>
    <w:rsid w:val="08BF34BA"/>
    <w:rsid w:val="08D44C62"/>
    <w:rsid w:val="093955CA"/>
    <w:rsid w:val="09677F84"/>
    <w:rsid w:val="09FF2B6A"/>
    <w:rsid w:val="0A12715A"/>
    <w:rsid w:val="0A192B78"/>
    <w:rsid w:val="0A7A09DE"/>
    <w:rsid w:val="0A7A6E57"/>
    <w:rsid w:val="0AD40459"/>
    <w:rsid w:val="0B1708BD"/>
    <w:rsid w:val="0B38121B"/>
    <w:rsid w:val="0B3E75A5"/>
    <w:rsid w:val="0B401B24"/>
    <w:rsid w:val="0B6B119E"/>
    <w:rsid w:val="0B782C5C"/>
    <w:rsid w:val="0BD84C47"/>
    <w:rsid w:val="0BEE6FC8"/>
    <w:rsid w:val="0BF72154"/>
    <w:rsid w:val="0C3A5354"/>
    <w:rsid w:val="0C4C6FFF"/>
    <w:rsid w:val="0C7D2B96"/>
    <w:rsid w:val="0C804154"/>
    <w:rsid w:val="0C817D6C"/>
    <w:rsid w:val="0CD93D42"/>
    <w:rsid w:val="0D0138A5"/>
    <w:rsid w:val="0D920D6C"/>
    <w:rsid w:val="0D9E4973"/>
    <w:rsid w:val="0E4A7C7C"/>
    <w:rsid w:val="0E5672B2"/>
    <w:rsid w:val="0E715E03"/>
    <w:rsid w:val="0EAB08F2"/>
    <w:rsid w:val="0EAD26D4"/>
    <w:rsid w:val="0ED00FB9"/>
    <w:rsid w:val="0EE86C1D"/>
    <w:rsid w:val="0F131376"/>
    <w:rsid w:val="0F193762"/>
    <w:rsid w:val="0F221A0E"/>
    <w:rsid w:val="0F2B5CC7"/>
    <w:rsid w:val="0F8C27FB"/>
    <w:rsid w:val="0F934289"/>
    <w:rsid w:val="0FA61C25"/>
    <w:rsid w:val="0FF757D0"/>
    <w:rsid w:val="101D1DF8"/>
    <w:rsid w:val="10452D67"/>
    <w:rsid w:val="106018C4"/>
    <w:rsid w:val="10653491"/>
    <w:rsid w:val="10706EEF"/>
    <w:rsid w:val="1092296C"/>
    <w:rsid w:val="10A01313"/>
    <w:rsid w:val="10C13CF3"/>
    <w:rsid w:val="117D2BA9"/>
    <w:rsid w:val="118F3527"/>
    <w:rsid w:val="11CA43B8"/>
    <w:rsid w:val="11D62CBE"/>
    <w:rsid w:val="121B617A"/>
    <w:rsid w:val="1252310C"/>
    <w:rsid w:val="12E52159"/>
    <w:rsid w:val="12EE4885"/>
    <w:rsid w:val="14036F1C"/>
    <w:rsid w:val="14051437"/>
    <w:rsid w:val="142723BB"/>
    <w:rsid w:val="14483333"/>
    <w:rsid w:val="144F1126"/>
    <w:rsid w:val="14942D13"/>
    <w:rsid w:val="14977ACF"/>
    <w:rsid w:val="14A407D6"/>
    <w:rsid w:val="14C97228"/>
    <w:rsid w:val="15026CFF"/>
    <w:rsid w:val="151415E7"/>
    <w:rsid w:val="153730CA"/>
    <w:rsid w:val="15526AEE"/>
    <w:rsid w:val="15553FBA"/>
    <w:rsid w:val="157E1A27"/>
    <w:rsid w:val="15AF3425"/>
    <w:rsid w:val="15B34768"/>
    <w:rsid w:val="15F61B74"/>
    <w:rsid w:val="160B7C23"/>
    <w:rsid w:val="162B13C4"/>
    <w:rsid w:val="17261A0A"/>
    <w:rsid w:val="17286EDC"/>
    <w:rsid w:val="173A2F14"/>
    <w:rsid w:val="17AF44C7"/>
    <w:rsid w:val="17C45824"/>
    <w:rsid w:val="17C86D9E"/>
    <w:rsid w:val="183712FC"/>
    <w:rsid w:val="189F5C4C"/>
    <w:rsid w:val="18DF1E8D"/>
    <w:rsid w:val="18F4326C"/>
    <w:rsid w:val="19612585"/>
    <w:rsid w:val="196452DD"/>
    <w:rsid w:val="197A58E4"/>
    <w:rsid w:val="19856C91"/>
    <w:rsid w:val="19B8431B"/>
    <w:rsid w:val="19DB76A4"/>
    <w:rsid w:val="19EC634B"/>
    <w:rsid w:val="19F32EB8"/>
    <w:rsid w:val="1A0B0313"/>
    <w:rsid w:val="1A0C4625"/>
    <w:rsid w:val="1AB25631"/>
    <w:rsid w:val="1AC627E0"/>
    <w:rsid w:val="1AF423CA"/>
    <w:rsid w:val="1B714996"/>
    <w:rsid w:val="1B8109FE"/>
    <w:rsid w:val="1B8D4C8F"/>
    <w:rsid w:val="1B9377B6"/>
    <w:rsid w:val="1BB56B5C"/>
    <w:rsid w:val="1C14717E"/>
    <w:rsid w:val="1C1B504A"/>
    <w:rsid w:val="1C2B4E13"/>
    <w:rsid w:val="1C3B6D59"/>
    <w:rsid w:val="1C6E285C"/>
    <w:rsid w:val="1C7B6FF9"/>
    <w:rsid w:val="1D075252"/>
    <w:rsid w:val="1D451EB0"/>
    <w:rsid w:val="1D615728"/>
    <w:rsid w:val="1D761D5A"/>
    <w:rsid w:val="1E3278A5"/>
    <w:rsid w:val="1E447CA3"/>
    <w:rsid w:val="1ED331FC"/>
    <w:rsid w:val="1ED6487D"/>
    <w:rsid w:val="1EFD05E9"/>
    <w:rsid w:val="1EFE4506"/>
    <w:rsid w:val="1F0F5065"/>
    <w:rsid w:val="1F1A6E4C"/>
    <w:rsid w:val="1F7E5737"/>
    <w:rsid w:val="1FA01FC8"/>
    <w:rsid w:val="1FA9441B"/>
    <w:rsid w:val="1FB0019C"/>
    <w:rsid w:val="1FD94394"/>
    <w:rsid w:val="1FDB376F"/>
    <w:rsid w:val="202F1362"/>
    <w:rsid w:val="20422CC7"/>
    <w:rsid w:val="20616F01"/>
    <w:rsid w:val="20830764"/>
    <w:rsid w:val="20AA00DB"/>
    <w:rsid w:val="20C93EA2"/>
    <w:rsid w:val="20CC2FA6"/>
    <w:rsid w:val="20D514AE"/>
    <w:rsid w:val="20DE69DC"/>
    <w:rsid w:val="2117052E"/>
    <w:rsid w:val="21335EBD"/>
    <w:rsid w:val="21835613"/>
    <w:rsid w:val="21B6442D"/>
    <w:rsid w:val="21C06C9F"/>
    <w:rsid w:val="21D10780"/>
    <w:rsid w:val="220962A9"/>
    <w:rsid w:val="22C97BF8"/>
    <w:rsid w:val="22F6591B"/>
    <w:rsid w:val="23117B7A"/>
    <w:rsid w:val="231A5872"/>
    <w:rsid w:val="23403409"/>
    <w:rsid w:val="235F00AC"/>
    <w:rsid w:val="23654BF1"/>
    <w:rsid w:val="23E34E21"/>
    <w:rsid w:val="24AB3E23"/>
    <w:rsid w:val="2533284F"/>
    <w:rsid w:val="25594938"/>
    <w:rsid w:val="255A71D2"/>
    <w:rsid w:val="25DF3625"/>
    <w:rsid w:val="261E412A"/>
    <w:rsid w:val="26446E71"/>
    <w:rsid w:val="26602BD3"/>
    <w:rsid w:val="271005EA"/>
    <w:rsid w:val="2727206E"/>
    <w:rsid w:val="273D6D1B"/>
    <w:rsid w:val="275E3649"/>
    <w:rsid w:val="2768133E"/>
    <w:rsid w:val="27721755"/>
    <w:rsid w:val="27874815"/>
    <w:rsid w:val="281D6715"/>
    <w:rsid w:val="286873FE"/>
    <w:rsid w:val="288627FF"/>
    <w:rsid w:val="28942D3D"/>
    <w:rsid w:val="28A332E9"/>
    <w:rsid w:val="29857C2F"/>
    <w:rsid w:val="29D97CC6"/>
    <w:rsid w:val="2A1D0ADC"/>
    <w:rsid w:val="2A5F7219"/>
    <w:rsid w:val="2AB25697"/>
    <w:rsid w:val="2ACF7AB8"/>
    <w:rsid w:val="2B035A09"/>
    <w:rsid w:val="2B2024A7"/>
    <w:rsid w:val="2B833D12"/>
    <w:rsid w:val="2B9B0A58"/>
    <w:rsid w:val="2BA7027E"/>
    <w:rsid w:val="2BAB54C5"/>
    <w:rsid w:val="2BC05AF8"/>
    <w:rsid w:val="2BE54D11"/>
    <w:rsid w:val="2C522435"/>
    <w:rsid w:val="2D2A602F"/>
    <w:rsid w:val="2D6B0ED7"/>
    <w:rsid w:val="2D715293"/>
    <w:rsid w:val="2D7649D6"/>
    <w:rsid w:val="2DA064BD"/>
    <w:rsid w:val="2E236E07"/>
    <w:rsid w:val="2E2B3CCA"/>
    <w:rsid w:val="2E491136"/>
    <w:rsid w:val="2EC908A3"/>
    <w:rsid w:val="2ED73427"/>
    <w:rsid w:val="2F2F2A58"/>
    <w:rsid w:val="2F5D1137"/>
    <w:rsid w:val="2F6E0190"/>
    <w:rsid w:val="2F8D4635"/>
    <w:rsid w:val="3012512B"/>
    <w:rsid w:val="30140526"/>
    <w:rsid w:val="306E5387"/>
    <w:rsid w:val="30AB0C90"/>
    <w:rsid w:val="310A0BC4"/>
    <w:rsid w:val="31281962"/>
    <w:rsid w:val="312A1C2B"/>
    <w:rsid w:val="315A3762"/>
    <w:rsid w:val="31624147"/>
    <w:rsid w:val="31AA66BF"/>
    <w:rsid w:val="31D65AF9"/>
    <w:rsid w:val="3201564A"/>
    <w:rsid w:val="321C265E"/>
    <w:rsid w:val="32343B0A"/>
    <w:rsid w:val="32A70709"/>
    <w:rsid w:val="32FE69F0"/>
    <w:rsid w:val="336B64D8"/>
    <w:rsid w:val="33E75D8A"/>
    <w:rsid w:val="341807F9"/>
    <w:rsid w:val="342465E2"/>
    <w:rsid w:val="3469157A"/>
    <w:rsid w:val="347C0671"/>
    <w:rsid w:val="34B21D2C"/>
    <w:rsid w:val="34E04A84"/>
    <w:rsid w:val="34E65163"/>
    <w:rsid w:val="35135498"/>
    <w:rsid w:val="35465824"/>
    <w:rsid w:val="354F42BD"/>
    <w:rsid w:val="3573124D"/>
    <w:rsid w:val="359527A9"/>
    <w:rsid w:val="35B56B4B"/>
    <w:rsid w:val="36744D66"/>
    <w:rsid w:val="36E95DAE"/>
    <w:rsid w:val="37184DFF"/>
    <w:rsid w:val="37B84612"/>
    <w:rsid w:val="37C93788"/>
    <w:rsid w:val="37EF6300"/>
    <w:rsid w:val="37FD7B6F"/>
    <w:rsid w:val="380942B0"/>
    <w:rsid w:val="382D54B8"/>
    <w:rsid w:val="38363290"/>
    <w:rsid w:val="383A3742"/>
    <w:rsid w:val="38732C18"/>
    <w:rsid w:val="387A66CC"/>
    <w:rsid w:val="38921ED5"/>
    <w:rsid w:val="38C22A0D"/>
    <w:rsid w:val="39122B90"/>
    <w:rsid w:val="393063E5"/>
    <w:rsid w:val="394B4A07"/>
    <w:rsid w:val="39511D42"/>
    <w:rsid w:val="3967591C"/>
    <w:rsid w:val="39731517"/>
    <w:rsid w:val="39791EC9"/>
    <w:rsid w:val="39841846"/>
    <w:rsid w:val="399C38E8"/>
    <w:rsid w:val="39A60AA5"/>
    <w:rsid w:val="39C93AF0"/>
    <w:rsid w:val="3A5D281B"/>
    <w:rsid w:val="3A906CBE"/>
    <w:rsid w:val="3AA934A6"/>
    <w:rsid w:val="3B0A5D15"/>
    <w:rsid w:val="3B6877C8"/>
    <w:rsid w:val="3BDA7DE5"/>
    <w:rsid w:val="3C2F160E"/>
    <w:rsid w:val="3C5F033A"/>
    <w:rsid w:val="3CD117BD"/>
    <w:rsid w:val="3CF83180"/>
    <w:rsid w:val="3D0B1E04"/>
    <w:rsid w:val="3D23696B"/>
    <w:rsid w:val="3D94503B"/>
    <w:rsid w:val="3DAA6DAB"/>
    <w:rsid w:val="3DD55352"/>
    <w:rsid w:val="3DD73586"/>
    <w:rsid w:val="3DE32562"/>
    <w:rsid w:val="3E20508B"/>
    <w:rsid w:val="3ED12338"/>
    <w:rsid w:val="3EE438FE"/>
    <w:rsid w:val="3EF468CE"/>
    <w:rsid w:val="3F087986"/>
    <w:rsid w:val="3F31781F"/>
    <w:rsid w:val="3F346049"/>
    <w:rsid w:val="3F3D4664"/>
    <w:rsid w:val="3F580B78"/>
    <w:rsid w:val="3FBC30E1"/>
    <w:rsid w:val="3FD009E6"/>
    <w:rsid w:val="3FD4707F"/>
    <w:rsid w:val="3FFD57FE"/>
    <w:rsid w:val="40945F74"/>
    <w:rsid w:val="409D6C96"/>
    <w:rsid w:val="40A50B34"/>
    <w:rsid w:val="40C0750A"/>
    <w:rsid w:val="410178FA"/>
    <w:rsid w:val="419C40BE"/>
    <w:rsid w:val="41A74911"/>
    <w:rsid w:val="41C24932"/>
    <w:rsid w:val="41EE09AD"/>
    <w:rsid w:val="42271CA4"/>
    <w:rsid w:val="423A4979"/>
    <w:rsid w:val="42553C37"/>
    <w:rsid w:val="4275720E"/>
    <w:rsid w:val="42AB283A"/>
    <w:rsid w:val="43465CD3"/>
    <w:rsid w:val="44256103"/>
    <w:rsid w:val="444923EA"/>
    <w:rsid w:val="445E5EFA"/>
    <w:rsid w:val="445F1218"/>
    <w:rsid w:val="44993F4E"/>
    <w:rsid w:val="44F72146"/>
    <w:rsid w:val="45276590"/>
    <w:rsid w:val="452B2CE7"/>
    <w:rsid w:val="459F5DC5"/>
    <w:rsid w:val="45C327BF"/>
    <w:rsid w:val="45DB5022"/>
    <w:rsid w:val="45DE6545"/>
    <w:rsid w:val="4634401A"/>
    <w:rsid w:val="46352992"/>
    <w:rsid w:val="467F7F60"/>
    <w:rsid w:val="469D497C"/>
    <w:rsid w:val="46C07C6D"/>
    <w:rsid w:val="46D46FCB"/>
    <w:rsid w:val="46F44A2C"/>
    <w:rsid w:val="473F0C29"/>
    <w:rsid w:val="474159DD"/>
    <w:rsid w:val="476449AD"/>
    <w:rsid w:val="48045B63"/>
    <w:rsid w:val="484F2842"/>
    <w:rsid w:val="49006A23"/>
    <w:rsid w:val="492A682B"/>
    <w:rsid w:val="49596A53"/>
    <w:rsid w:val="49AE2D68"/>
    <w:rsid w:val="49C3065B"/>
    <w:rsid w:val="49FE7196"/>
    <w:rsid w:val="4A3148B7"/>
    <w:rsid w:val="4A3C2091"/>
    <w:rsid w:val="4A41431D"/>
    <w:rsid w:val="4A8A325C"/>
    <w:rsid w:val="4AB84ECB"/>
    <w:rsid w:val="4ACF4B48"/>
    <w:rsid w:val="4AEB69AD"/>
    <w:rsid w:val="4B6D7706"/>
    <w:rsid w:val="4BA51F05"/>
    <w:rsid w:val="4BFB127C"/>
    <w:rsid w:val="4C0963DD"/>
    <w:rsid w:val="4C1623CC"/>
    <w:rsid w:val="4C240DC6"/>
    <w:rsid w:val="4C373125"/>
    <w:rsid w:val="4C990DFC"/>
    <w:rsid w:val="4CBC3A42"/>
    <w:rsid w:val="4CDC02F4"/>
    <w:rsid w:val="4CF91E5B"/>
    <w:rsid w:val="4D181700"/>
    <w:rsid w:val="4D6B0A00"/>
    <w:rsid w:val="4D75145B"/>
    <w:rsid w:val="4D9449F9"/>
    <w:rsid w:val="4D9F002D"/>
    <w:rsid w:val="4DA85F8D"/>
    <w:rsid w:val="4DD62215"/>
    <w:rsid w:val="4E2B5D5D"/>
    <w:rsid w:val="4E8B3508"/>
    <w:rsid w:val="4ED13285"/>
    <w:rsid w:val="4F1A6236"/>
    <w:rsid w:val="4F6A651C"/>
    <w:rsid w:val="4F721548"/>
    <w:rsid w:val="4FA73771"/>
    <w:rsid w:val="4FD4377C"/>
    <w:rsid w:val="4FFF4C5B"/>
    <w:rsid w:val="50086DF5"/>
    <w:rsid w:val="508E5ABD"/>
    <w:rsid w:val="50A336F5"/>
    <w:rsid w:val="50BD79A6"/>
    <w:rsid w:val="510D1202"/>
    <w:rsid w:val="515D1CF8"/>
    <w:rsid w:val="515D60CA"/>
    <w:rsid w:val="51714084"/>
    <w:rsid w:val="51AA50CA"/>
    <w:rsid w:val="51D12D37"/>
    <w:rsid w:val="51E46BB8"/>
    <w:rsid w:val="521F04B3"/>
    <w:rsid w:val="528E639D"/>
    <w:rsid w:val="52DE0B2A"/>
    <w:rsid w:val="52E63BA6"/>
    <w:rsid w:val="52E7230E"/>
    <w:rsid w:val="53014771"/>
    <w:rsid w:val="53073C5C"/>
    <w:rsid w:val="53651256"/>
    <w:rsid w:val="53857348"/>
    <w:rsid w:val="53AD3C9D"/>
    <w:rsid w:val="543A5B0D"/>
    <w:rsid w:val="54504F86"/>
    <w:rsid w:val="545F151F"/>
    <w:rsid w:val="5462681B"/>
    <w:rsid w:val="54FF0C4E"/>
    <w:rsid w:val="55560136"/>
    <w:rsid w:val="556569E9"/>
    <w:rsid w:val="558D031D"/>
    <w:rsid w:val="55B7728F"/>
    <w:rsid w:val="55F24B54"/>
    <w:rsid w:val="56011E88"/>
    <w:rsid w:val="56115940"/>
    <w:rsid w:val="56352C58"/>
    <w:rsid w:val="563F0589"/>
    <w:rsid w:val="56416453"/>
    <w:rsid w:val="568B320E"/>
    <w:rsid w:val="568B7A5E"/>
    <w:rsid w:val="569461B3"/>
    <w:rsid w:val="56E0536B"/>
    <w:rsid w:val="57072CB9"/>
    <w:rsid w:val="57513E95"/>
    <w:rsid w:val="575E2A63"/>
    <w:rsid w:val="57672FF6"/>
    <w:rsid w:val="576C2AED"/>
    <w:rsid w:val="578A3D39"/>
    <w:rsid w:val="579A20B9"/>
    <w:rsid w:val="57DD4B77"/>
    <w:rsid w:val="58182573"/>
    <w:rsid w:val="583121F8"/>
    <w:rsid w:val="58376A24"/>
    <w:rsid w:val="5844620B"/>
    <w:rsid w:val="58C4469B"/>
    <w:rsid w:val="58E90CAC"/>
    <w:rsid w:val="59254995"/>
    <w:rsid w:val="595347E9"/>
    <w:rsid w:val="595E5D54"/>
    <w:rsid w:val="59667436"/>
    <w:rsid w:val="598177AB"/>
    <w:rsid w:val="598E51A0"/>
    <w:rsid w:val="59D21F08"/>
    <w:rsid w:val="59D74A3B"/>
    <w:rsid w:val="59E254CE"/>
    <w:rsid w:val="5A0862EA"/>
    <w:rsid w:val="5A136301"/>
    <w:rsid w:val="5A311EDA"/>
    <w:rsid w:val="5A32726C"/>
    <w:rsid w:val="5A55165E"/>
    <w:rsid w:val="5A5C093F"/>
    <w:rsid w:val="5AA36BE1"/>
    <w:rsid w:val="5AF64E2C"/>
    <w:rsid w:val="5AFE68EE"/>
    <w:rsid w:val="5B263105"/>
    <w:rsid w:val="5B505870"/>
    <w:rsid w:val="5B9546C3"/>
    <w:rsid w:val="5B982FC7"/>
    <w:rsid w:val="5B9A26B1"/>
    <w:rsid w:val="5BB64501"/>
    <w:rsid w:val="5BBE2157"/>
    <w:rsid w:val="5BE96A8D"/>
    <w:rsid w:val="5BF15375"/>
    <w:rsid w:val="5BF938B5"/>
    <w:rsid w:val="5C523F6F"/>
    <w:rsid w:val="5C76716F"/>
    <w:rsid w:val="5C866EDB"/>
    <w:rsid w:val="5C973F92"/>
    <w:rsid w:val="5C9A1486"/>
    <w:rsid w:val="5C9A6C78"/>
    <w:rsid w:val="5CAC0B80"/>
    <w:rsid w:val="5CE23BD6"/>
    <w:rsid w:val="5CFF4E17"/>
    <w:rsid w:val="5D1237AB"/>
    <w:rsid w:val="5D442416"/>
    <w:rsid w:val="5D5B7524"/>
    <w:rsid w:val="5D731173"/>
    <w:rsid w:val="5DB61076"/>
    <w:rsid w:val="5DB96EBE"/>
    <w:rsid w:val="5DFA426F"/>
    <w:rsid w:val="5E60221A"/>
    <w:rsid w:val="5E852B06"/>
    <w:rsid w:val="5EBB0773"/>
    <w:rsid w:val="5EC9424F"/>
    <w:rsid w:val="5F3F6EB7"/>
    <w:rsid w:val="5F595787"/>
    <w:rsid w:val="5F8D1C46"/>
    <w:rsid w:val="5FBD03D0"/>
    <w:rsid w:val="5FE50B69"/>
    <w:rsid w:val="5FEA1F4F"/>
    <w:rsid w:val="601B4866"/>
    <w:rsid w:val="60303D05"/>
    <w:rsid w:val="60386110"/>
    <w:rsid w:val="606977B6"/>
    <w:rsid w:val="60B75222"/>
    <w:rsid w:val="610966E3"/>
    <w:rsid w:val="61A06ED8"/>
    <w:rsid w:val="61CC6283"/>
    <w:rsid w:val="61EB1FBB"/>
    <w:rsid w:val="620458E9"/>
    <w:rsid w:val="624422CE"/>
    <w:rsid w:val="62812C52"/>
    <w:rsid w:val="6298596F"/>
    <w:rsid w:val="634E079D"/>
    <w:rsid w:val="635553E5"/>
    <w:rsid w:val="63E9591E"/>
    <w:rsid w:val="640F4520"/>
    <w:rsid w:val="644E2961"/>
    <w:rsid w:val="64797172"/>
    <w:rsid w:val="649C056B"/>
    <w:rsid w:val="64AE5736"/>
    <w:rsid w:val="64CE25B3"/>
    <w:rsid w:val="64DB4BB5"/>
    <w:rsid w:val="65155138"/>
    <w:rsid w:val="65342BA2"/>
    <w:rsid w:val="658A3C2E"/>
    <w:rsid w:val="65BE0B5B"/>
    <w:rsid w:val="65EE1625"/>
    <w:rsid w:val="667B70FF"/>
    <w:rsid w:val="66815ECF"/>
    <w:rsid w:val="668D4153"/>
    <w:rsid w:val="66A82973"/>
    <w:rsid w:val="672E0D6A"/>
    <w:rsid w:val="677F638E"/>
    <w:rsid w:val="67C1331A"/>
    <w:rsid w:val="67F973CE"/>
    <w:rsid w:val="6808097F"/>
    <w:rsid w:val="686076FC"/>
    <w:rsid w:val="68E479A1"/>
    <w:rsid w:val="6A7C3B1B"/>
    <w:rsid w:val="6A9153AF"/>
    <w:rsid w:val="6A9A5399"/>
    <w:rsid w:val="6B3F3AAD"/>
    <w:rsid w:val="6B878FDB"/>
    <w:rsid w:val="6B891093"/>
    <w:rsid w:val="6BA55CDC"/>
    <w:rsid w:val="6BC177C6"/>
    <w:rsid w:val="6BC37DD4"/>
    <w:rsid w:val="6C021C08"/>
    <w:rsid w:val="6C0A466E"/>
    <w:rsid w:val="6C1948F8"/>
    <w:rsid w:val="6C4D6808"/>
    <w:rsid w:val="6C725360"/>
    <w:rsid w:val="6C7908D0"/>
    <w:rsid w:val="6C8A0C15"/>
    <w:rsid w:val="6C926DA7"/>
    <w:rsid w:val="6CB16FB4"/>
    <w:rsid w:val="6CE4440B"/>
    <w:rsid w:val="6CF73991"/>
    <w:rsid w:val="6D0154E8"/>
    <w:rsid w:val="6D034EA5"/>
    <w:rsid w:val="6D1334E9"/>
    <w:rsid w:val="6D231259"/>
    <w:rsid w:val="6D3203DA"/>
    <w:rsid w:val="6D5B79BC"/>
    <w:rsid w:val="6DCF4058"/>
    <w:rsid w:val="6DE9238A"/>
    <w:rsid w:val="6E2B147B"/>
    <w:rsid w:val="6E33263A"/>
    <w:rsid w:val="6E3A4154"/>
    <w:rsid w:val="6E893371"/>
    <w:rsid w:val="6E8C71B7"/>
    <w:rsid w:val="6EA731B5"/>
    <w:rsid w:val="6EB6086C"/>
    <w:rsid w:val="6EC648DD"/>
    <w:rsid w:val="6F0C63B7"/>
    <w:rsid w:val="6F345206"/>
    <w:rsid w:val="6F941165"/>
    <w:rsid w:val="6FBC2D32"/>
    <w:rsid w:val="70007B47"/>
    <w:rsid w:val="702F1D23"/>
    <w:rsid w:val="705342C1"/>
    <w:rsid w:val="708D3892"/>
    <w:rsid w:val="70B75CF8"/>
    <w:rsid w:val="70C079DE"/>
    <w:rsid w:val="712573D2"/>
    <w:rsid w:val="7155010D"/>
    <w:rsid w:val="715C4E8A"/>
    <w:rsid w:val="717F152D"/>
    <w:rsid w:val="71D07EE4"/>
    <w:rsid w:val="720F3D8F"/>
    <w:rsid w:val="72A75458"/>
    <w:rsid w:val="72D92721"/>
    <w:rsid w:val="73436223"/>
    <w:rsid w:val="735538BA"/>
    <w:rsid w:val="73AC6967"/>
    <w:rsid w:val="73AE56BA"/>
    <w:rsid w:val="740941C7"/>
    <w:rsid w:val="74A24F54"/>
    <w:rsid w:val="74DA21D9"/>
    <w:rsid w:val="75250E17"/>
    <w:rsid w:val="75576C93"/>
    <w:rsid w:val="75711074"/>
    <w:rsid w:val="75893E4D"/>
    <w:rsid w:val="75BA3B6D"/>
    <w:rsid w:val="75D12F9F"/>
    <w:rsid w:val="75E87AE4"/>
    <w:rsid w:val="76206188"/>
    <w:rsid w:val="767E6D89"/>
    <w:rsid w:val="768B48F5"/>
    <w:rsid w:val="76A32A08"/>
    <w:rsid w:val="76DD66F2"/>
    <w:rsid w:val="76EC6FC3"/>
    <w:rsid w:val="770B2702"/>
    <w:rsid w:val="7718563E"/>
    <w:rsid w:val="776A3F9A"/>
    <w:rsid w:val="77901978"/>
    <w:rsid w:val="77915027"/>
    <w:rsid w:val="779D4F4D"/>
    <w:rsid w:val="77CF1648"/>
    <w:rsid w:val="781D2C7A"/>
    <w:rsid w:val="783A56AF"/>
    <w:rsid w:val="78413BD7"/>
    <w:rsid w:val="788F717D"/>
    <w:rsid w:val="78915F29"/>
    <w:rsid w:val="78A77DB4"/>
    <w:rsid w:val="78B31BDE"/>
    <w:rsid w:val="78E70DA1"/>
    <w:rsid w:val="78F21850"/>
    <w:rsid w:val="791B03AB"/>
    <w:rsid w:val="79714C66"/>
    <w:rsid w:val="79D31F15"/>
    <w:rsid w:val="79D657CC"/>
    <w:rsid w:val="79E40A04"/>
    <w:rsid w:val="7A151811"/>
    <w:rsid w:val="7B3C52F1"/>
    <w:rsid w:val="7B9D0472"/>
    <w:rsid w:val="7BA046F3"/>
    <w:rsid w:val="7BC37346"/>
    <w:rsid w:val="7BE71A21"/>
    <w:rsid w:val="7BF87E00"/>
    <w:rsid w:val="7C064DA7"/>
    <w:rsid w:val="7C0A2379"/>
    <w:rsid w:val="7C551636"/>
    <w:rsid w:val="7C5F3CF1"/>
    <w:rsid w:val="7C697AB1"/>
    <w:rsid w:val="7CB460B3"/>
    <w:rsid w:val="7CD445C4"/>
    <w:rsid w:val="7CED17F8"/>
    <w:rsid w:val="7CF17B62"/>
    <w:rsid w:val="7D274421"/>
    <w:rsid w:val="7D3D452B"/>
    <w:rsid w:val="7D957EE1"/>
    <w:rsid w:val="7DFC4CA2"/>
    <w:rsid w:val="7E137B54"/>
    <w:rsid w:val="7E4E0E62"/>
    <w:rsid w:val="7E503B32"/>
    <w:rsid w:val="7E6B7B24"/>
    <w:rsid w:val="7E757D8F"/>
    <w:rsid w:val="7E782A8A"/>
    <w:rsid w:val="7EFFFA7B"/>
    <w:rsid w:val="7FC14E2C"/>
    <w:rsid w:val="893E970E"/>
    <w:rsid w:val="9F6F6015"/>
    <w:rsid w:val="C7DB93C8"/>
    <w:rsid w:val="DD7E7DC7"/>
    <w:rsid w:val="DEF5E07B"/>
    <w:rsid w:val="EFD3AB88"/>
    <w:rsid w:val="EFEEB9E2"/>
    <w:rsid w:val="F5DBA8FA"/>
    <w:rsid w:val="FFF7378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1"/>
    <w:rPr>
      <w:rFonts w:ascii="仿宋_GB2312" w:hAnsi="仿宋_GB2312" w:eastAsia="仿宋_GB2312" w:cs="仿宋_GB2312"/>
      <w:sz w:val="32"/>
      <w:szCs w:val="32"/>
    </w:rPr>
  </w:style>
  <w:style w:type="paragraph" w:styleId="4">
    <w:name w:val="Body Text Indent"/>
    <w:basedOn w:val="1"/>
    <w:qFormat/>
    <w:uiPriority w:val="0"/>
    <w:pPr>
      <w:ind w:left="420" w:leftChars="200"/>
    </w:p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kern w:val="0"/>
      <w:sz w:val="24"/>
    </w:rPr>
  </w:style>
  <w:style w:type="paragraph" w:styleId="8">
    <w:name w:val="Body Text First Indent 2"/>
    <w:basedOn w:val="4"/>
    <w:qFormat/>
    <w:uiPriority w:val="0"/>
    <w:pPr>
      <w:ind w:firstLine="420"/>
    </w:pPr>
  </w:style>
  <w:style w:type="character" w:styleId="11">
    <w:name w:val="Hyperlink"/>
    <w:basedOn w:val="10"/>
    <w:qFormat/>
    <w:uiPriority w:val="0"/>
    <w:rPr>
      <w:color w:val="0000FF"/>
      <w:u w:val="single"/>
    </w:rPr>
  </w:style>
  <w:style w:type="character" w:customStyle="1" w:styleId="12">
    <w:name w:val="页眉 字符"/>
    <w:basedOn w:val="10"/>
    <w:link w:val="6"/>
    <w:qFormat/>
    <w:uiPriority w:val="0"/>
    <w:rPr>
      <w:kern w:val="2"/>
      <w:sz w:val="18"/>
      <w:szCs w:val="18"/>
    </w:rPr>
  </w:style>
  <w:style w:type="character" w:customStyle="1" w:styleId="13">
    <w:name w:val="页脚 字符"/>
    <w:basedOn w:val="10"/>
    <w:link w:val="5"/>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285</Words>
  <Characters>1625</Characters>
  <Lines>13</Lines>
  <Paragraphs>3</Paragraphs>
  <TotalTime>2</TotalTime>
  <ScaleCrop>false</ScaleCrop>
  <LinksUpToDate>false</LinksUpToDate>
  <CharactersWithSpaces>1907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2023-02-16T10:07:00Z</dcterms:created>
  <dc:creator>zkk</dc:creator>
  <cp:lastModifiedBy>admin</cp:lastModifiedBy>
  <cp:lastPrinted>2020-03-22T03:03:00Z</cp:lastPrinted>
  <dcterms:modified xsi:type="dcterms:W3CDTF">2023-02-27T01:24:28Z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D0C6CB4D3DD449CF9F01DB31742842FE</vt:lpwstr>
  </property>
</Properties>
</file>