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bookmarkStart w:id="0" w:name="_Hlk115254402"/>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5</w:t>
      </w:r>
      <w:r>
        <w:rPr>
          <w:rFonts w:hint="eastAsia" w:ascii="黑体" w:hAnsi="黑体" w:eastAsia="黑体" w:cs="黑体"/>
          <w:color w:val="333333"/>
          <w:spacing w:val="15"/>
          <w:kern w:val="0"/>
          <w:sz w:val="32"/>
          <w:szCs w:val="32"/>
          <w:shd w:val="clear" w:color="auto" w:fill="FFFFFF"/>
        </w:rPr>
        <w:t>：</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年度游戏产业公共服务平台补贴</w:t>
      </w:r>
      <w:bookmarkEnd w:id="0"/>
      <w:r>
        <w:rPr>
          <w:rFonts w:hint="eastAsia" w:ascii="方正小标宋简体" w:hAnsi="方正小标宋简体" w:eastAsia="方正小标宋简体" w:cs="方正小标宋简体"/>
          <w:sz w:val="44"/>
          <w:szCs w:val="44"/>
        </w:rPr>
        <w:t>事项办事指南</w:t>
      </w:r>
    </w:p>
    <w:p>
      <w:pPr>
        <w:spacing w:line="560" w:lineRule="exact"/>
        <w:jc w:val="center"/>
        <w:outlineLvl w:val="0"/>
        <w:rPr>
          <w:rFonts w:ascii="方正小标宋简体" w:hAnsi="方正小标宋简体" w:eastAsia="方正小标宋简体" w:cs="方正小标宋简体"/>
          <w:sz w:val="44"/>
          <w:szCs w:val="44"/>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eastAsia="仿宋_GB2312"/>
          <w:sz w:val="32"/>
          <w:szCs w:val="32"/>
        </w:rPr>
      </w:pPr>
      <w:r>
        <w:rPr>
          <w:rFonts w:hint="eastAsia" w:ascii="仿宋_GB2312" w:eastAsia="仿宋_GB2312"/>
          <w:bCs/>
          <w:color w:val="000000" w:themeColor="text1"/>
          <w:sz w:val="32"/>
        </w:rPr>
        <w:t>《北京经济技术开发区游戏产业</w:t>
      </w:r>
      <w:r>
        <w:rPr>
          <w:rFonts w:hint="eastAsia" w:eastAsia="仿宋_GB2312"/>
          <w:sz w:val="32"/>
          <w:szCs w:val="32"/>
        </w:rPr>
        <w:t>政策》中第五条支持公共服务平台建设中的“</w:t>
      </w:r>
      <w:r>
        <w:rPr>
          <w:rFonts w:hint="eastAsia" w:ascii="仿宋_GB2312" w:hAnsi="仿宋_GB2312" w:eastAsia="仿宋_GB2312" w:cs="仿宋_GB2312"/>
          <w:sz w:val="32"/>
          <w:szCs w:val="32"/>
        </w:rPr>
        <w:t>鼓励企业或机构围绕游戏研发及发行、产品检测认证、知识产权服务、资源对接、展示体验等环节建设专业公共服务平台。对于经认定的公共服务平台，择优给予实际投资总额10%的后补贴支持，最高不超过200万元。</w:t>
      </w:r>
      <w:r>
        <w:rPr>
          <w:rFonts w:hint="eastAsia" w:ascii="仿宋_GB2312" w:eastAsia="仿宋_GB2312"/>
          <w:bCs/>
          <w:color w:val="000000" w:themeColor="text1"/>
          <w:sz w:val="32"/>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年度游戏产业公共服务平台补贴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（一）申报主体应具有独立法人资格、实行独立核算，在经开区范围内依法注册、纳税、入统的企业或机构；</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（二）申报主体实际生产、经营、研发及服务活动在经开区范围内；</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（三）申报项目原则应为已完工项目，项目建设目标（或规模）须明确，具备考核条件。</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（四）申报主体已获得国家级、市级、区级公共服务平台相关资质，且未申请过经开区同类补贴。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根据《北京经济技术开发区游戏产业政策》规定，对于满足条件的公共服务平台申报主体，给予2</w:t>
      </w:r>
      <w:r>
        <w:rPr>
          <w:rFonts w:ascii="仿宋_GB2312" w:eastAsia="仿宋_GB2312"/>
          <w:bCs/>
          <w:color w:val="000000" w:themeColor="text1"/>
          <w:sz w:val="32"/>
        </w:rPr>
        <w:t>020</w:t>
      </w:r>
      <w:r>
        <w:rPr>
          <w:rFonts w:hint="eastAsia" w:ascii="仿宋_GB2312" w:eastAsia="仿宋_GB2312"/>
          <w:bCs/>
          <w:color w:val="000000" w:themeColor="text1"/>
          <w:sz w:val="32"/>
        </w:rPr>
        <w:t>年1月1日-</w:t>
      </w:r>
      <w:r>
        <w:rPr>
          <w:rFonts w:ascii="仿宋_GB2312" w:eastAsia="仿宋_GB2312"/>
          <w:bCs/>
          <w:color w:val="000000" w:themeColor="text1"/>
          <w:sz w:val="32"/>
        </w:rPr>
        <w:t>202</w:t>
      </w:r>
      <w:r>
        <w:rPr>
          <w:rFonts w:hint="eastAsia" w:ascii="仿宋_GB2312" w:eastAsia="仿宋_GB2312"/>
          <w:bCs/>
          <w:color w:val="000000" w:themeColor="text1"/>
          <w:sz w:val="32"/>
          <w:lang w:val="en-US" w:eastAsia="zh-CN"/>
        </w:rPr>
        <w:t>2</w:t>
      </w:r>
      <w:r>
        <w:rPr>
          <w:rFonts w:hint="eastAsia" w:ascii="仿宋_GB2312" w:eastAsia="仿宋_GB2312"/>
          <w:bCs/>
          <w:color w:val="000000" w:themeColor="text1"/>
          <w:sz w:val="32"/>
        </w:rPr>
        <w:t>年1</w:t>
      </w:r>
      <w:r>
        <w:rPr>
          <w:rFonts w:ascii="仿宋_GB2312" w:eastAsia="仿宋_GB2312"/>
          <w:bCs/>
          <w:color w:val="000000" w:themeColor="text1"/>
          <w:sz w:val="32"/>
        </w:rPr>
        <w:t>2</w:t>
      </w:r>
      <w:r>
        <w:rPr>
          <w:rFonts w:hint="eastAsia" w:ascii="仿宋_GB2312" w:eastAsia="仿宋_GB2312"/>
          <w:bCs/>
          <w:color w:val="000000" w:themeColor="text1"/>
          <w:sz w:val="32"/>
        </w:rPr>
        <w:t>月</w:t>
      </w:r>
      <w:r>
        <w:rPr>
          <w:rFonts w:hint="eastAsia" w:ascii="仿宋_GB2312" w:eastAsia="仿宋_GB2312"/>
          <w:bCs/>
          <w:color w:val="000000" w:themeColor="text1"/>
          <w:sz w:val="32"/>
          <w:lang w:val="en-US" w:eastAsia="zh-CN"/>
        </w:rPr>
        <w:t>28</w:t>
      </w:r>
      <w:r>
        <w:rPr>
          <w:rFonts w:hint="eastAsia" w:ascii="仿宋_GB2312" w:eastAsia="仿宋_GB2312"/>
          <w:bCs/>
          <w:color w:val="000000" w:themeColor="text1"/>
          <w:sz w:val="32"/>
        </w:rPr>
        <w:t>日期间发生的场地、基础设施、服务设备、信息化改造等固定资产投资和平台运营投资总额的10%支持，最高不超过200万元，</w:t>
      </w:r>
      <w:r>
        <w:rPr>
          <w:rFonts w:hint="eastAsia" w:ascii="仿宋_GB2312" w:hAnsi="仿宋_GB2312" w:eastAsia="仿宋_GB2312" w:cs="仿宋_GB2312"/>
          <w:sz w:val="32"/>
          <w:szCs w:val="32"/>
        </w:rPr>
        <w:t>补贴金额以万元为单位，不足万元部分舍去。</w:t>
      </w:r>
      <w:r>
        <w:rPr>
          <w:rFonts w:hint="eastAsia" w:ascii="仿宋_GB2312" w:eastAsia="仿宋_GB2312"/>
          <w:bCs/>
          <w:color w:val="000000" w:themeColor="text1"/>
          <w:sz w:val="32"/>
        </w:rPr>
        <w:t>具体支持标准如下：</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（一）经认定的国家级公共服务平台，择优给予实际投资总额10%的后补贴支持，最高不超过200万元；</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（二）经认定的市级公共服务平台，择优给予实际投资总额10%的后补贴支持，最高不超过100万元；</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（三）经认定的区级公共服务平台，择优给实际投资总额10%的后补贴支持，最高不超过50万元。</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年度游戏产业公共服务平台补贴</w:t>
      </w:r>
      <w:r>
        <w:rPr>
          <w:rFonts w:hint="eastAsia" w:ascii="仿宋_GB2312" w:hAnsi="仿宋_GB2312" w:eastAsia="仿宋_GB2312" w:cs="仿宋_GB2312"/>
          <w:bCs/>
          <w:color w:val="000000"/>
          <w:kern w:val="0"/>
          <w:sz w:val="32"/>
          <w:szCs w:val="32"/>
        </w:rPr>
        <w:t>申报表</w:t>
      </w:r>
      <w:r>
        <w:rPr>
          <w:rFonts w:hint="eastAsia" w:ascii="仿宋_GB2312" w:hAnsi="仿宋_GB2312" w:eastAsia="仿宋_GB2312" w:cs="仿宋_GB2312"/>
          <w:color w:val="000000" w:themeColor="text1"/>
          <w:sz w:val="32"/>
          <w:szCs w:val="32"/>
        </w:rPr>
        <w:t>，在线填写；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1" w:name="_Hlk115191650"/>
      <w:r>
        <w:rPr>
          <w:rFonts w:hint="eastAsia" w:ascii="仿宋_GB2312" w:hAnsi="仿宋_GB2312" w:eastAsia="仿宋_GB2312" w:cs="仿宋_GB2312"/>
          <w:color w:val="000000" w:themeColor="text1"/>
          <w:sz w:val="32"/>
          <w:szCs w:val="32"/>
        </w:rPr>
        <w:t>选取电子证照</w:t>
      </w:r>
      <w:bookmarkEnd w:id="1"/>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2" w:name="_Hlk115191672"/>
      <w:r>
        <w:rPr>
          <w:rFonts w:hint="eastAsia" w:ascii="仿宋_GB2312" w:hAnsi="仿宋_GB2312" w:eastAsia="仿宋_GB2312" w:cs="仿宋_GB2312"/>
          <w:color w:val="000000" w:themeColor="text1"/>
          <w:sz w:val="32"/>
          <w:szCs w:val="32"/>
        </w:rPr>
        <w:t>下载模板填写，</w:t>
      </w:r>
      <w:bookmarkEnd w:id="2"/>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3" w:name="_Hlk113290483"/>
      <w:r>
        <w:rPr>
          <w:rFonts w:hint="eastAsia" w:ascii="仿宋_GB2312" w:hAnsi="仿宋_GB2312" w:eastAsia="仿宋_GB2312" w:cs="仿宋_GB2312"/>
          <w:color w:val="000000" w:themeColor="text1"/>
          <w:sz w:val="32"/>
          <w:szCs w:val="32"/>
        </w:rPr>
        <w:t>5.企业202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color w:val="000000" w:themeColor="text1"/>
          <w:sz w:val="32"/>
          <w:szCs w:val="32"/>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的税收完税证明，原件彩色扫描上传；</w:t>
      </w:r>
    </w:p>
    <w:bookmarkEnd w:id="3"/>
    <w:p>
      <w:pPr>
        <w:adjustRightInd w:val="0"/>
        <w:snapToGrid w:val="0"/>
        <w:spacing w:line="560" w:lineRule="exact"/>
        <w:ind w:firstLine="640" w:firstLineChars="200"/>
      </w:pPr>
      <w:r>
        <w:rPr>
          <w:rFonts w:hint="eastAsia" w:ascii="仿宋_GB2312" w:hAnsi="仿宋_GB2312" w:eastAsia="仿宋_GB2312" w:cs="仿宋_GB2312"/>
          <w:sz w:val="32"/>
          <w:szCs w:val="32"/>
        </w:rPr>
        <w:t>6.平台资金申请报告，</w:t>
      </w:r>
      <w:r>
        <w:rPr>
          <w:rFonts w:hint="eastAsia" w:ascii="仿宋_GB2312" w:hAnsi="仿宋_GB2312" w:eastAsia="仿宋_GB2312" w:cs="仿宋_GB2312"/>
          <w:color w:val="000000" w:themeColor="text1"/>
          <w:sz w:val="32"/>
          <w:szCs w:val="32"/>
        </w:rPr>
        <w:t>下载模板填写，</w:t>
      </w:r>
      <w:r>
        <w:rPr>
          <w:rFonts w:hint="eastAsia" w:ascii="仿宋_GB2312" w:hAnsi="仿宋_GB2312" w:eastAsia="仿宋_GB2312" w:cs="仿宋_GB2312"/>
          <w:spacing w:val="6"/>
          <w:sz w:val="32"/>
          <w:szCs w:val="32"/>
        </w:rPr>
        <w:t>加盖公章，彩色扫描上传；</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eastAsia="仿宋_GB2312"/>
          <w:sz w:val="32"/>
          <w:szCs w:val="32"/>
        </w:rPr>
        <w:t>7</w:t>
      </w:r>
      <w:r>
        <w:rPr>
          <w:rFonts w:hint="eastAsia" w:ascii="仿宋_GB2312" w:eastAsia="仿宋_GB2312"/>
          <w:sz w:val="32"/>
          <w:szCs w:val="32"/>
        </w:rPr>
        <w:t>.具备第三方资质机构出具的公共服务平台建设投资专项审计报告</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项目审批文件，如项目核准或备案、环境影响批复文件等；项目投资涉及土地和土建的，提供相关土地和建筑工程手续批准文件，</w:t>
      </w:r>
      <w:r>
        <w:rPr>
          <w:rFonts w:hint="eastAsia" w:ascii="仿宋_GB2312" w:hAnsi="仿宋_GB2312" w:eastAsia="仿宋_GB2312" w:cs="仿宋_GB2312"/>
          <w:color w:val="000000" w:themeColor="text1"/>
          <w:sz w:val="32"/>
          <w:szCs w:val="32"/>
          <w:lang w:eastAsia="zh-CN"/>
        </w:rPr>
        <w:t>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rPr>
        <w:t>设备购置、软件购置清单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下载模板填写，</w:t>
      </w:r>
      <w:r>
        <w:rPr>
          <w:rFonts w:hint="eastAsia" w:ascii="仿宋_GB2312" w:hAnsi="仿宋_GB2312" w:eastAsia="仿宋_GB2312" w:cs="仿宋_GB2312"/>
          <w:spacing w:val="6"/>
          <w:sz w:val="32"/>
          <w:szCs w:val="32"/>
        </w:rPr>
        <w:t>加盖公章，彩色扫描上传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项目支出明细表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下载模板填写，</w:t>
      </w:r>
      <w:r>
        <w:rPr>
          <w:rFonts w:hint="eastAsia" w:ascii="仿宋_GB2312" w:hAnsi="仿宋_GB2312" w:eastAsia="仿宋_GB2312" w:cs="仿宋_GB2312"/>
          <w:spacing w:val="6"/>
          <w:sz w:val="32"/>
          <w:szCs w:val="32"/>
        </w:rPr>
        <w:t>加盖公章，彩色扫描上传</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项目支出证明文件，与上述支出明细表顺序、内容对应一致的记账凭证、付款凭证、采购合同、已投入资金发票等，若零散小型投入无采购合同，需在备注说明，</w:t>
      </w:r>
      <w:r>
        <w:rPr>
          <w:rFonts w:hint="eastAsia" w:ascii="仿宋_GB2312" w:hAnsi="仿宋_GB2312" w:eastAsia="仿宋_GB2312" w:cs="仿宋_GB2312"/>
          <w:spacing w:val="6"/>
          <w:sz w:val="32"/>
          <w:szCs w:val="32"/>
          <w:lang w:eastAsia="zh-CN"/>
        </w:rPr>
        <w:t>原件</w:t>
      </w:r>
      <w:r>
        <w:rPr>
          <w:rFonts w:hint="eastAsia" w:ascii="仿宋_GB2312" w:hAnsi="仿宋_GB2312" w:eastAsia="仿宋_GB2312" w:cs="仿宋_GB2312"/>
          <w:spacing w:val="6"/>
          <w:sz w:val="32"/>
          <w:szCs w:val="32"/>
        </w:rPr>
        <w:t>彩色扫描上传；</w:t>
      </w:r>
    </w:p>
    <w:p>
      <w:pPr>
        <w:spacing w:line="560" w:lineRule="exact"/>
        <w:ind w:firstLine="640" w:firstLineChars="200"/>
      </w:pPr>
      <w:r>
        <w:rPr>
          <w:rFonts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rPr>
        <w:t>项目场所证明文件，如土地所有权证、房屋产权证、租赁合同等，</w:t>
      </w:r>
      <w:r>
        <w:rPr>
          <w:rFonts w:hint="eastAsia" w:ascii="仿宋_GB2312" w:hAnsi="仿宋_GB2312" w:eastAsia="仿宋_GB2312" w:cs="仿宋_GB2312"/>
          <w:spacing w:val="6"/>
          <w:sz w:val="32"/>
          <w:szCs w:val="32"/>
          <w:lang w:eastAsia="zh-CN"/>
        </w:rPr>
        <w:t>原件</w:t>
      </w:r>
      <w:r>
        <w:rPr>
          <w:rFonts w:hint="eastAsia" w:ascii="仿宋_GB2312" w:hAnsi="仿宋_GB2312" w:eastAsia="仿宋_GB2312" w:cs="仿宋_GB2312"/>
          <w:spacing w:val="6"/>
          <w:sz w:val="32"/>
          <w:szCs w:val="32"/>
        </w:rPr>
        <w:t>彩色扫描上传</w:t>
      </w:r>
      <w:r>
        <w:rPr>
          <w:rFonts w:hint="eastAsia" w:ascii="仿宋_GB2312" w:hAnsi="仿宋_GB2312" w:eastAsia="仿宋_GB2312" w:cs="仿宋_GB2312"/>
          <w:color w:val="000000" w:themeColor="text1"/>
          <w:sz w:val="32"/>
          <w:szCs w:val="32"/>
        </w:rPr>
        <w:t>。</w:t>
      </w:r>
    </w:p>
    <w:p>
      <w:pPr>
        <w:pStyle w:val="2"/>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.相关证明材料，如获得国家或市级公共服务平台资质等证明文件，</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w:t>
      </w:r>
      <w:bookmarkStart w:id="4" w:name="_GoBack"/>
      <w:bookmarkEnd w:id="4"/>
      <w:r>
        <w:rPr>
          <w:rFonts w:hint="eastAsia" w:ascii="黑体" w:hAnsi="黑体" w:eastAsia="黑体" w:cs="黑体"/>
          <w:sz w:val="32"/>
          <w:szCs w:val="32"/>
        </w:rPr>
        <w:t>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F62F2"/>
    <w:rsid w:val="001145E7"/>
    <w:rsid w:val="00161422"/>
    <w:rsid w:val="00161CCE"/>
    <w:rsid w:val="001B160C"/>
    <w:rsid w:val="00203194"/>
    <w:rsid w:val="00251B9A"/>
    <w:rsid w:val="00271142"/>
    <w:rsid w:val="002838D9"/>
    <w:rsid w:val="002A0105"/>
    <w:rsid w:val="002E7158"/>
    <w:rsid w:val="00336FA9"/>
    <w:rsid w:val="003563F3"/>
    <w:rsid w:val="00360EF1"/>
    <w:rsid w:val="00395968"/>
    <w:rsid w:val="003A6F11"/>
    <w:rsid w:val="0042212A"/>
    <w:rsid w:val="0043466D"/>
    <w:rsid w:val="004464CF"/>
    <w:rsid w:val="004564E2"/>
    <w:rsid w:val="00457B4D"/>
    <w:rsid w:val="00505AA1"/>
    <w:rsid w:val="00533C9A"/>
    <w:rsid w:val="005610F0"/>
    <w:rsid w:val="00612BDC"/>
    <w:rsid w:val="006507D0"/>
    <w:rsid w:val="00674D5C"/>
    <w:rsid w:val="00697A2E"/>
    <w:rsid w:val="006A1513"/>
    <w:rsid w:val="006B08F9"/>
    <w:rsid w:val="006D0140"/>
    <w:rsid w:val="00710378"/>
    <w:rsid w:val="00734F4C"/>
    <w:rsid w:val="00792E93"/>
    <w:rsid w:val="0083453E"/>
    <w:rsid w:val="00844BDB"/>
    <w:rsid w:val="008942F0"/>
    <w:rsid w:val="00900A14"/>
    <w:rsid w:val="00923A77"/>
    <w:rsid w:val="0098077A"/>
    <w:rsid w:val="0099400D"/>
    <w:rsid w:val="009F06F9"/>
    <w:rsid w:val="009F28FC"/>
    <w:rsid w:val="009F30EF"/>
    <w:rsid w:val="00A3406B"/>
    <w:rsid w:val="00AC6E24"/>
    <w:rsid w:val="00AD2E9B"/>
    <w:rsid w:val="00B74D80"/>
    <w:rsid w:val="00C122AB"/>
    <w:rsid w:val="00C1590D"/>
    <w:rsid w:val="00C37D99"/>
    <w:rsid w:val="00C529E4"/>
    <w:rsid w:val="00C67ACC"/>
    <w:rsid w:val="00CD0341"/>
    <w:rsid w:val="00D460B2"/>
    <w:rsid w:val="00D668C9"/>
    <w:rsid w:val="00D76185"/>
    <w:rsid w:val="00D85A9F"/>
    <w:rsid w:val="00DA5415"/>
    <w:rsid w:val="00DB193B"/>
    <w:rsid w:val="00E952DB"/>
    <w:rsid w:val="00EA199B"/>
    <w:rsid w:val="00EE17D9"/>
    <w:rsid w:val="00EE50CF"/>
    <w:rsid w:val="00EE6BC6"/>
    <w:rsid w:val="00F12BDA"/>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8808FD"/>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1820DD"/>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0C04B0"/>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535C5"/>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82490F"/>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BE6431B"/>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31F2C"/>
    <w:rsid w:val="77CF1648"/>
    <w:rsid w:val="77F509EF"/>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AFF7D4DD"/>
    <w:rsid w:val="C7DB93C8"/>
    <w:rsid w:val="DD7E7DC7"/>
    <w:rsid w:val="DEF5E07B"/>
    <w:rsid w:val="EFEEB9E2"/>
    <w:rsid w:val="F5DBA8FA"/>
    <w:rsid w:val="FEE6577E"/>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356</Words>
  <Characters>2033</Characters>
  <Lines>16</Lines>
  <Paragraphs>4</Paragraphs>
  <TotalTime>1</TotalTime>
  <ScaleCrop>false</ScaleCrop>
  <LinksUpToDate>false</LinksUpToDate>
  <CharactersWithSpaces>2385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2019-08-12T14:54:00Z</dcterms:created>
  <dc:creator>zkk</dc:creator>
  <cp:lastModifiedBy>admin</cp:lastModifiedBy>
  <cp:lastPrinted>2022-10-01T02:05:00Z</cp:lastPrinted>
  <dcterms:modified xsi:type="dcterms:W3CDTF">2023-05-15T08:48:57Z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