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发布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《石景山区促进消费增长和商务经济高质量发展若干措施》</w:t>
      </w:r>
      <w:r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  <w:t>申报指南的通知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outlineLvl w:val="9"/>
        <w:rPr>
          <w:rFonts w:hint="eastAsia" w:ascii="Times New Roman" w:hAnsi="Times New Roman" w:eastAsia="方正小标宋简体" w:cs="Times New Roman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各有关单位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为加快释放消费活力，推动商务经济高质量发展，提高政策支持和引导效应，根据《石景山区促进消费增长和商务经济高质量发展若干措施》（以下简称《若干措施》）制定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申报指南，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现将有关事宜通知如下：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一、支持对象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根据《若干措施》的支持内容和方向，本政策适用的申报对象主要包括：1.消费领域的商业经营主体，包括商贸流通企业、品牌运营商、商业设施运营机构、便民服务机构等；2.商务领域的重点企业和机构，包括外商投资企业、外资研发机构、总部企业、外贸企业和出口平台、品牌会展机构、招商平台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原则上，申报主体须在石景山区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注册并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办理税务登记手续且依法合规运营。近三年内没有重大违法违规行为记录，未被列入北京市和石景山区联合惩戒“黑名单”。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二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、</w:t>
      </w:r>
      <w:r>
        <w:rPr>
          <w:rFonts w:hint="default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支持项目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按照《若干措施》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相关支持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内容，支持申报项目包括：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消费“新品牌”集聚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消费“新场景”打造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消费“新活动”举办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消费“新网点”织补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消费“新标杆”培育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商务“新企业”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发展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；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商务“新渠道”拓展。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七个条目分别制定申报指南，依据各条目的申报指南进行申报。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default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default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三</w:t>
      </w: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、</w:t>
      </w:r>
      <w:r>
        <w:rPr>
          <w:rFonts w:hint="default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资金安排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若干措施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支持项目的金额，根据石景山区年度财政资金预算情况，在最高限额内进行适当调整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；原则上，择优不重复，即一家企业只能选择一个项目进行申报</w:t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四、工作要求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（一）申报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应确保申报材料真实、准确、完整，保证项目各项建设手续合规、按时间进度推进。不得擅自篡改相关报表信息，对于伪造、提供虚假材料的项目申报单位，将按《北京市商务领域不良信用记录名单管理办法（试行）》规定进行处理，已获得的项目支持资金须退回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商务局。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（二）申报单位应积极配合相关监督检查、审计等工作。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（三）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申报单位专项资金的使用要严格执行国家法律法规和本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通知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的规定，申报单位不得挪用或擅自改变用途，同时应定期向区商务局报告专项资金使用和项目进展情况。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（四）项目单位收到财政资金后，应按照《财政部关于印发修订&lt;企业会计准则第16号——政府补助&gt;的通知》（财会〔2017〕15号）相关规定进行账务办理，相关法律法规另有规定的从其规定。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（五）对于截留、挪用、骗取财政资金等违法行为，依照《财政违法行为处罚处分条例》（国务院令第427号，根据2011年国务院令第588号修订）等有关规定进行处理处罚。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涉嫌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犯罪的，依法移交司法机关追究其刑事责任。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五、最低经营期限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申报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单位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应承诺获得财政资金之日起持续经营时间不得少于1年；对获得财政资金支持的项目1年内有拆迁、停止营业、被吊销营业执照等情形的，应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于上述情形发生的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3个月内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退回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全部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补助资金。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六、申报时间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自通知发布之日起，符合条件的企业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应于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202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年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月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日前，将项目申报材料提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商务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局审核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黑体" w:hAnsi="黑体" w:eastAsia="黑体" w:cs="黑体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七、其他事项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本文件由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北京市石景山区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商务局负责解释。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附件：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关于支持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消费“新品牌”集聚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的申报指南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1600" w:firstLineChars="5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2.关于支持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消费“新场景”打造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的申报指南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5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3.关于支持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消费“新活动”举办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的申报指南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5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4.关于支持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消费“新网点”织补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的申报指南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5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5.关于支持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消费“新标杆”培育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的申报指南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5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6.关于支持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商务“新企业”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发展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的申报指南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Chars="500"/>
        <w:textAlignment w:val="auto"/>
        <w:outlineLvl w:val="9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7.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关于支持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商务“新渠道”拓展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的申报指南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                       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北京市石景山区商务局</w:t>
      </w:r>
    </w:p>
    <w:p>
      <w:pPr>
        <w:pStyle w:val="2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rPr>
          <w:rFonts w:hint="default"/>
          <w:lang w:val="en-US"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 xml:space="preserve"> 2023年1月10日        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M2FiOGQzZjhkODAxMjllZDUyMDg4YmYwNjU3ZTcifQ=="/>
  </w:docVars>
  <w:rsids>
    <w:rsidRoot w:val="4F320C95"/>
    <w:rsid w:val="08DB0DFB"/>
    <w:rsid w:val="0CD3685C"/>
    <w:rsid w:val="0E476F27"/>
    <w:rsid w:val="0F077348"/>
    <w:rsid w:val="0F98636A"/>
    <w:rsid w:val="14614D14"/>
    <w:rsid w:val="1BA35967"/>
    <w:rsid w:val="1F081832"/>
    <w:rsid w:val="20D070BE"/>
    <w:rsid w:val="261A26E4"/>
    <w:rsid w:val="263C516C"/>
    <w:rsid w:val="30335572"/>
    <w:rsid w:val="34487E72"/>
    <w:rsid w:val="34FC5411"/>
    <w:rsid w:val="380918EB"/>
    <w:rsid w:val="451E7CBE"/>
    <w:rsid w:val="46C40081"/>
    <w:rsid w:val="47107F22"/>
    <w:rsid w:val="4B777619"/>
    <w:rsid w:val="4ED34ECF"/>
    <w:rsid w:val="4F320C95"/>
    <w:rsid w:val="53C13549"/>
    <w:rsid w:val="551A42E1"/>
    <w:rsid w:val="5A066D45"/>
    <w:rsid w:val="5DDC1EDF"/>
    <w:rsid w:val="5FBA7B00"/>
    <w:rsid w:val="63D800FB"/>
    <w:rsid w:val="66D647A9"/>
    <w:rsid w:val="682A74FB"/>
    <w:rsid w:val="6FFE3165"/>
    <w:rsid w:val="734F5398"/>
    <w:rsid w:val="7A4176F9"/>
    <w:rsid w:val="7B9300B3"/>
    <w:rsid w:val="7BFB4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1254</Words>
  <Characters>1286</Characters>
  <Lines>0</Lines>
  <Paragraphs>0</Paragraphs>
  <TotalTime>6</TotalTime>
  <ScaleCrop>false</ScaleCrop>
  <LinksUpToDate>false</LinksUpToDate>
  <CharactersWithSpaces>1319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2022-10-26T01:18:00Z</dcterms:created>
  <dc:creator>Jack</dc:creator>
  <cp:lastModifiedBy>Jack</cp:lastModifiedBy>
  <cp:lastPrinted>2022-12-09T03:37:00Z</cp:lastPrinted>
  <dcterms:modified xsi:type="dcterms:W3CDTF">2023-02-03T07:52:28Z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51CA2B3CBB994569BC9C3F638212607C</vt:lpwstr>
  </property>
</Properties>
</file>