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2</w:t>
      </w:r>
      <w:r>
        <w:rPr>
          <w:rFonts w:hint="eastAsia" w:ascii="黑体" w:hAnsi="黑体" w:eastAsia="黑体"/>
          <w:b w:val="0"/>
          <w:bCs/>
          <w:sz w:val="32"/>
          <w:szCs w:val="32"/>
        </w:rPr>
        <w:t>-</w:t>
      </w:r>
      <w:r>
        <w:rPr>
          <w:rFonts w:hint="eastAsia" w:ascii="黑体" w:hAnsi="黑体" w:eastAsia="黑体"/>
          <w:b w:val="0"/>
          <w:bCs/>
          <w:sz w:val="32"/>
          <w:szCs w:val="32"/>
          <w:lang w:val="en-US" w:eastAsia="zh-CN"/>
        </w:rPr>
        <w:t>6</w:t>
      </w:r>
    </w:p>
    <w:p>
      <w:pPr>
        <w:pStyle w:val="3"/>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技术成果产业化项目投资科目说明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技术成果产业化项目的投资科目包括以下7大类：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1.工程建设费，包括建安工程费、项目建设期内的研发及生产场地租赁费；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ascii="仿宋_GB2312" w:hAnsi="Times New Roman" w:eastAsia="仿宋_GB2312"/>
          <w:sz w:val="28"/>
          <w:szCs w:val="28"/>
        </w:rPr>
        <w:t>.</w:t>
      </w:r>
      <w:r>
        <w:rPr>
          <w:rFonts w:hint="eastAsia" w:ascii="仿宋_GB2312" w:hAnsi="Times New Roman" w:eastAsia="仿宋_GB2312"/>
          <w:sz w:val="28"/>
          <w:szCs w:val="28"/>
        </w:rPr>
        <w:t>软、硬件设备购置及调试安装费，包括设备购置费、设备租赁费、专用软件购买费、设备安装费等；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rPr>
        <w:t>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ascii="仿宋_GB2312" w:hAnsi="Times New Roman" w:eastAsia="仿宋_GB2312"/>
          <w:sz w:val="28"/>
          <w:szCs w:val="28"/>
        </w:rPr>
        <w:t>.</w:t>
      </w:r>
      <w:r>
        <w:rPr>
          <w:rFonts w:hint="eastAsia" w:ascii="仿宋_GB2312" w:hAnsi="Times New Roman" w:eastAsia="仿宋_GB2312"/>
          <w:sz w:val="28"/>
          <w:szCs w:val="28"/>
        </w:rPr>
        <w:t>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ascii="仿宋_GB2312" w:hAnsi="Times New Roman" w:eastAsia="仿宋_GB2312"/>
          <w:sz w:val="28"/>
          <w:szCs w:val="28"/>
        </w:rPr>
        <w:t>.</w:t>
      </w:r>
      <w:r>
        <w:rPr>
          <w:rFonts w:hint="eastAsia" w:ascii="仿宋_GB2312" w:hAnsi="Times New Roman" w:eastAsia="仿宋_GB2312"/>
          <w:sz w:val="28"/>
          <w:szCs w:val="28"/>
        </w:rPr>
        <w:t>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7"/>
        <w:tblW w:w="8504" w:type="dxa"/>
        <w:jc w:val="center"/>
        <w:tblLayout w:type="fixed"/>
        <w:tblCellMar>
          <w:top w:w="0" w:type="dxa"/>
          <w:left w:w="108" w:type="dxa"/>
          <w:bottom w:w="0" w:type="dxa"/>
          <w:right w:w="108" w:type="dxa"/>
        </w:tblCellMar>
      </w:tblPr>
      <w:tblGrid>
        <w:gridCol w:w="971"/>
        <w:gridCol w:w="2952"/>
        <w:gridCol w:w="1512"/>
        <w:gridCol w:w="1754"/>
        <w:gridCol w:w="1315"/>
      </w:tblGrid>
      <w:tr>
        <w:tblPrEx>
          <w:tblCellMar>
            <w:top w:w="0" w:type="dxa"/>
            <w:left w:w="108" w:type="dxa"/>
            <w:bottom w:w="0" w:type="dxa"/>
            <w:right w:w="108" w:type="dxa"/>
          </w:tblCellMar>
        </w:tblPrEx>
        <w:trPr>
          <w:trHeight w:val="397" w:hRule="atLeast"/>
          <w:tblHeader/>
          <w:jc w:val="center"/>
        </w:trPr>
        <w:tc>
          <w:tcPr>
            <w:tcW w:w="9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29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b/>
                <w:kern w:val="0"/>
                <w:sz w:val="21"/>
                <w:szCs w:val="21"/>
              </w:rPr>
              <w:t>费用名称</w:t>
            </w:r>
          </w:p>
        </w:tc>
        <w:tc>
          <w:tcPr>
            <w:tcW w:w="1512"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计划总投资</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754"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实际已投入金额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315"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未投入金额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工程建设费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sz w:val="21"/>
                <w:szCs w:val="21"/>
              </w:rPr>
              <w:t>建安工程费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sz w:val="21"/>
                <w:szCs w:val="21"/>
              </w:rPr>
            </w:pPr>
            <w:r>
              <w:rPr>
                <w:rFonts w:hint="eastAsia" w:ascii="宋体" w:hAnsi="宋体" w:eastAsia="宋体" w:cs="宋体"/>
                <w:sz w:val="21"/>
                <w:szCs w:val="21"/>
              </w:rPr>
              <w:t>建设期内的研发及生产场地租赁费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设备购置及安装费（含软硬件设备）</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3</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研发费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3.1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0" w:name="_Toc518046062"/>
            <w:bookmarkStart w:id="1" w:name="_Toc514322447"/>
            <w:bookmarkStart w:id="2" w:name="_Toc513887581"/>
            <w:bookmarkStart w:id="3" w:name="_Toc513887954"/>
            <w:r>
              <w:rPr>
                <w:rFonts w:hint="eastAsia" w:ascii="宋体" w:hAnsi="宋体" w:eastAsia="宋体" w:cs="宋体"/>
                <w:kern w:val="0"/>
                <w:sz w:val="21"/>
                <w:szCs w:val="21"/>
              </w:rPr>
              <w:t>材料费</w:t>
            </w:r>
            <w:bookmarkEnd w:id="0"/>
            <w:bookmarkEnd w:id="1"/>
            <w:bookmarkEnd w:id="2"/>
            <w:bookmarkEnd w:id="3"/>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3.2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4" w:name="_Toc518046059"/>
            <w:bookmarkStart w:id="5" w:name="_Toc514322444"/>
            <w:r>
              <w:rPr>
                <w:rFonts w:hint="eastAsia" w:ascii="宋体" w:hAnsi="宋体" w:eastAsia="宋体" w:cs="宋体"/>
                <w:kern w:val="0"/>
                <w:sz w:val="21"/>
                <w:szCs w:val="21"/>
              </w:rPr>
              <w:t>测试化验加工费</w:t>
            </w:r>
            <w:bookmarkEnd w:id="4"/>
            <w:bookmarkEnd w:id="5"/>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3.3</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研发人员费（含劳务费）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4</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其他费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燃料动力费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差旅费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4.3</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会议费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4.4</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国际合作交流</w:t>
            </w:r>
            <w:r>
              <w:rPr>
                <w:rFonts w:hint="eastAsia" w:ascii="宋体" w:hAnsi="宋体" w:eastAsia="宋体" w:cs="宋体"/>
                <w:kern w:val="0"/>
                <w:sz w:val="21"/>
                <w:szCs w:val="21"/>
                <w:lang w:val="en-US" w:eastAsia="zh-CN"/>
              </w:rPr>
              <w:t>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4.5</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档案/出版/文献/信息传播/知识产权事务费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4.6</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咨询费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5</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预备费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6</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建设期利息</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7</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铺底流动资金</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合计</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lang w:val="en-US" w:eastAsia="zh-CN"/>
        </w:rPr>
        <w:t>工程</w:t>
      </w:r>
      <w:r>
        <w:rPr>
          <w:rFonts w:hint="eastAsia" w:ascii="仿宋_GB2312" w:hAnsi="Times New Roman" w:eastAsia="仿宋_GB2312"/>
          <w:sz w:val="28"/>
          <w:szCs w:val="28"/>
        </w:rPr>
        <w:t>建设费：含建安工程费和</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研发及生产场地租赁费。建安工程费包括建筑工程费和安装工程费，具体可包括与项目有关的土建工程、公用工程、装修和改造工程。场地租赁费指</w:t>
      </w:r>
      <w:r>
        <w:rPr>
          <w:rFonts w:hint="eastAsia" w:ascii="仿宋_GB2312" w:hAnsi="Times New Roman" w:eastAsia="仿宋_GB2312"/>
          <w:sz w:val="28"/>
          <w:szCs w:val="28"/>
          <w:lang w:val="en-US" w:eastAsia="zh-CN"/>
        </w:rPr>
        <w:t>建</w:t>
      </w:r>
      <w:bookmarkStart w:id="6" w:name="_GoBack"/>
      <w:bookmarkEnd w:id="6"/>
      <w:r>
        <w:rPr>
          <w:rFonts w:hint="eastAsia" w:ascii="仿宋_GB2312" w:hAnsi="Times New Roman" w:eastAsia="仿宋_GB2312"/>
          <w:sz w:val="28"/>
          <w:szCs w:val="28"/>
          <w:lang w:val="en-US" w:eastAsia="zh-CN"/>
        </w:rPr>
        <w:t>设期内的</w:t>
      </w:r>
      <w:r>
        <w:rPr>
          <w:rFonts w:hint="eastAsia" w:ascii="仿宋_GB2312" w:hAnsi="Times New Roman" w:eastAsia="仿宋_GB2312"/>
          <w:sz w:val="28"/>
          <w:szCs w:val="28"/>
        </w:rPr>
        <w:t>研发及生产场地租赁费，按项目实际使用面积计算费用。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r>
        <w:rPr>
          <w:rFonts w:hint="eastAsia" w:ascii="仿宋_GB2312" w:hAnsi="Times New Roman" w:eastAsia="仿宋_GB2312"/>
          <w:sz w:val="28"/>
          <w:szCs w:val="28"/>
          <w:lang w:eastAsia="zh-CN"/>
        </w:rPr>
        <w:t>；</w:t>
      </w:r>
      <w:r>
        <w:rPr>
          <w:rFonts w:hint="eastAsia" w:ascii="仿宋_GB2312" w:hAnsi="Times New Roman" w:eastAsia="仿宋_GB2312"/>
          <w:sz w:val="28"/>
          <w:szCs w:val="28"/>
          <w:lang w:val="en-US" w:eastAsia="zh-CN"/>
        </w:rPr>
        <w:t>租赁场地，需提供租赁协议及相关费用凭证。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过程中消耗的各种原材料、辅助材料等的采购及运输、装卸、整理等费用。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pPr>
        <w:adjustRightInd w:val="0"/>
        <w:snapToGrid w:val="0"/>
        <w:spacing w:line="560" w:lineRule="exact"/>
        <w:jc w:val="center"/>
        <w:rPr>
          <w:rFonts w:hint="eastAsia" w:ascii="仿宋_GB2312" w:hAnsi="Times New Roman" w:eastAsia="仿宋_GB2312" w:cs="Times New Roman"/>
          <w:b/>
          <w:sz w:val="30"/>
          <w:szCs w:val="30"/>
        </w:rPr>
      </w:pPr>
      <w:r>
        <w:rPr>
          <w:rFonts w:hint="eastAsia" w:ascii="仿宋_GB2312" w:hAnsi="Times New Roman" w:eastAsia="仿宋_GB2312" w:cs="Times New Roman"/>
          <w:b/>
          <w:sz w:val="30"/>
          <w:szCs w:val="30"/>
          <w:lang w:val="en-US" w:eastAsia="zh-CN"/>
        </w:rPr>
        <w:t>研发材料费测算明细表</w:t>
      </w:r>
    </w:p>
    <w:tbl>
      <w:tblPr>
        <w:tblStyle w:val="7"/>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1109"/>
        <w:gridCol w:w="1109"/>
        <w:gridCol w:w="1219"/>
        <w:gridCol w:w="1109"/>
        <w:gridCol w:w="1740"/>
        <w:gridCol w:w="1109"/>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材料名称</w:t>
            </w:r>
          </w:p>
        </w:tc>
        <w:tc>
          <w:tcPr>
            <w:tcW w:w="105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使用数量</w:t>
            </w:r>
          </w:p>
        </w:tc>
        <w:tc>
          <w:tcPr>
            <w:tcW w:w="1508"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用途（需明确具体环节）</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合计金额（元）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使用部门或人员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pPr>
        <w:adjustRightInd w:val="0"/>
        <w:snapToGrid w:val="0"/>
        <w:spacing w:line="560" w:lineRule="exact"/>
        <w:jc w:val="center"/>
        <w:rPr>
          <w:rFonts w:hint="eastAsia"/>
        </w:rPr>
      </w:pPr>
      <w:r>
        <w:rPr>
          <w:rFonts w:hint="eastAsia" w:ascii="仿宋_GB2312" w:hAnsi="Times New Roman" w:eastAsia="仿宋_GB2312" w:cs="Times New Roman"/>
          <w:b/>
          <w:sz w:val="30"/>
          <w:szCs w:val="30"/>
          <w:lang w:val="en-US" w:eastAsia="zh-CN"/>
        </w:rPr>
        <w:t>测试化验加工费测算明细表</w:t>
      </w:r>
    </w:p>
    <w:tbl>
      <w:tblPr>
        <w:tblStyle w:val="7"/>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8"/>
        <w:gridCol w:w="1767"/>
        <w:gridCol w:w="1077"/>
        <w:gridCol w:w="1578"/>
        <w:gridCol w:w="1210"/>
        <w:gridCol w:w="1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测试化验</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费用总计（万元）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5.研发人员费（含劳务费）：</w:t>
      </w:r>
      <w:r>
        <w:rPr>
          <w:rFonts w:hint="eastAsia" w:ascii="仿宋_GB2312" w:hAnsi="Times New Roman" w:eastAsia="仿宋_GB2312"/>
          <w:sz w:val="28"/>
          <w:szCs w:val="28"/>
        </w:rPr>
        <w:t>指直接从事</w:t>
      </w:r>
      <w:r>
        <w:rPr>
          <w:rFonts w:hint="eastAsia" w:ascii="仿宋_GB2312" w:hAnsi="Times New Roman" w:eastAsia="仿宋_GB2312"/>
          <w:sz w:val="28"/>
          <w:szCs w:val="28"/>
          <w:lang w:val="en-US" w:eastAsia="zh-CN"/>
        </w:rPr>
        <w:t>项目</w:t>
      </w:r>
      <w:r>
        <w:rPr>
          <w:rFonts w:hint="eastAsia" w:ascii="仿宋_GB2312" w:hAnsi="Times New Roman" w:eastAsia="仿宋_GB2312"/>
          <w:sz w:val="28"/>
          <w:szCs w:val="28"/>
        </w:rPr>
        <w:t>研发活动人员的工资薪金、基本养老保险费、基本医疗保险费、失业保险费、工伤保险费、生育保险费和住房公积金，以及外聘研发人员的劳务费用。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提交材料要求：研发人员名单、工时、工资（含薪金和五险一金）标准及依据等</w:t>
      </w:r>
      <w:r>
        <w:rPr>
          <w:rFonts w:hint="eastAsia" w:ascii="仿宋_GB2312" w:hAnsi="Times New Roman" w:eastAsia="仿宋_GB2312"/>
          <w:sz w:val="28"/>
          <w:szCs w:val="28"/>
        </w:rPr>
        <w:t>，无明细说明不予审核。</w:t>
      </w:r>
    </w:p>
    <w:p>
      <w:pPr>
        <w:adjustRightInd w:val="0"/>
        <w:snapToGrid w:val="0"/>
        <w:spacing w:line="560" w:lineRule="exact"/>
        <w:jc w:val="center"/>
        <w:rPr>
          <w:rFonts w:hint="eastAsia" w:ascii="仿宋_GB2312" w:hAnsi="Times New Roman" w:eastAsia="仿宋_GB2312" w:cs="Times New Roman"/>
          <w:b/>
          <w:sz w:val="30"/>
          <w:szCs w:val="30"/>
          <w:lang w:val="en-US" w:eastAsia="zh-CN"/>
        </w:rPr>
      </w:pPr>
      <w:r>
        <w:rPr>
          <w:rFonts w:hint="eastAsia" w:ascii="仿宋_GB2312" w:hAnsi="Times New Roman" w:eastAsia="仿宋_GB2312" w:cs="Times New Roman"/>
          <w:b/>
          <w:sz w:val="30"/>
          <w:szCs w:val="30"/>
          <w:lang w:val="en-US" w:eastAsia="zh-CN"/>
        </w:rPr>
        <w:t>研发人员费（含劳务费）测算明细表</w:t>
      </w:r>
    </w:p>
    <w:tbl>
      <w:tblPr>
        <w:tblStyle w:val="8"/>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315"/>
        <w:gridCol w:w="1321"/>
        <w:gridCol w:w="1617"/>
        <w:gridCol w:w="1321"/>
        <w:gridCol w:w="1175"/>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269"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研发内容/模块</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工时</w:t>
            </w:r>
          </w:p>
        </w:tc>
        <w:tc>
          <w:tcPr>
            <w:tcW w:w="1560"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研发人员数量</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w:t>
            </w:r>
          </w:p>
        </w:tc>
        <w:tc>
          <w:tcPr>
            <w:tcW w:w="1134"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合计金额</w:t>
            </w:r>
          </w:p>
        </w:tc>
        <w:tc>
          <w:tcPr>
            <w:tcW w:w="851" w:type="dxa"/>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1</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2</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3</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4</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w:t>
            </w:r>
          </w:p>
        </w:tc>
        <w:tc>
          <w:tcPr>
            <w:tcW w:w="1269"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合计</w:t>
            </w: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bl>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差旅费：指在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会议费：指在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国际合作交流费：指在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w:t>
      </w:r>
      <w:r>
        <w:rPr>
          <w:rFonts w:hint="eastAsia" w:ascii="仿宋_GB2312" w:hAnsi="Times New Roman" w:eastAsia="仿宋_GB2312"/>
          <w:sz w:val="28"/>
          <w:szCs w:val="28"/>
          <w:lang w:eastAsia="zh-CN"/>
        </w:rPr>
        <w:t>：</w:t>
      </w:r>
      <w:r>
        <w:rPr>
          <w:rFonts w:hint="eastAsia" w:ascii="仿宋_GB2312" w:hAnsi="Times New Roman" w:eastAsia="仿宋_GB2312"/>
          <w:sz w:val="28"/>
          <w:szCs w:val="28"/>
        </w:rPr>
        <w:t>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其他费：指在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新魏">
    <w:panose1 w:val="02010800040101010101"/>
    <w:charset w:val="86"/>
    <w:family w:val="auto"/>
    <w:pitch w:val="default"/>
    <w:sig w:usb0="00000001" w:usb1="080F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A0MzM3MjQyMzZjYTQ2OTJlODNiMDJiNDNiYmRkYWMifQ=="/>
  </w:docVars>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34F34E8"/>
    <w:rsid w:val="0A5D6941"/>
    <w:rsid w:val="0B95199D"/>
    <w:rsid w:val="0FF77C21"/>
    <w:rsid w:val="10873A53"/>
    <w:rsid w:val="13155856"/>
    <w:rsid w:val="14505784"/>
    <w:rsid w:val="1A5250C3"/>
    <w:rsid w:val="32C42210"/>
    <w:rsid w:val="3CB91B4F"/>
    <w:rsid w:val="4C205F23"/>
    <w:rsid w:val="4CF50450"/>
    <w:rsid w:val="52E42F22"/>
    <w:rsid w:val="5334497E"/>
    <w:rsid w:val="56ED2186"/>
    <w:rsid w:val="57577421"/>
    <w:rsid w:val="5CE74D44"/>
    <w:rsid w:val="62ED591A"/>
    <w:rsid w:val="6B291084"/>
    <w:rsid w:val="6E7758AB"/>
    <w:rsid w:val="6E7858FC"/>
    <w:rsid w:val="6FD0295C"/>
    <w:rsid w:val="6FD94E01"/>
    <w:rsid w:val="6FFD72A0"/>
    <w:rsid w:val="7AA975E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华文新魏" w:hAnsi="Times New Roman" w:eastAsia="华文新魏"/>
      <w:sz w:val="36"/>
      <w:szCs w:val="24"/>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字符"/>
    <w:basedOn w:val="9"/>
    <w:link w:val="6"/>
    <w:semiHidden/>
    <w:qFormat/>
    <w:uiPriority w:val="99"/>
    <w:rPr>
      <w:rFonts w:ascii="Calibri" w:hAnsi="Calibri" w:eastAsia="宋体" w:cs="Times New Roman"/>
      <w:sz w:val="18"/>
      <w:szCs w:val="18"/>
    </w:rPr>
  </w:style>
  <w:style w:type="character" w:customStyle="1" w:styleId="12">
    <w:name w:val="页脚 字符"/>
    <w:basedOn w:val="9"/>
    <w:link w:val="5"/>
    <w:qFormat/>
    <w:uiPriority w:val="99"/>
    <w:rPr>
      <w:rFonts w:ascii="Calibri" w:hAnsi="Calibri" w:eastAsia="宋体" w:cs="Times New Roman"/>
      <w:sz w:val="18"/>
      <w:szCs w:val="18"/>
    </w:rPr>
  </w:style>
  <w:style w:type="character" w:customStyle="1" w:styleId="13">
    <w:name w:val="批注框文本 字符"/>
    <w:basedOn w:val="9"/>
    <w:link w:val="4"/>
    <w:semiHidden/>
    <w:qFormat/>
    <w:uiPriority w:val="99"/>
    <w:rPr>
      <w:rFonts w:ascii="Calibri" w:hAnsi="Calibri"/>
      <w:kern w:val="2"/>
      <w:sz w:val="18"/>
      <w:szCs w:val="18"/>
    </w:rPr>
  </w:style>
  <w:style w:type="paragraph" w:styleId="14">
    <w:name w:val="List Paragraph"/>
    <w:basedOn w:val="1"/>
    <w:qFormat/>
    <w:uiPriority w:val="99"/>
    <w:pPr>
      <w:ind w:firstLine="420" w:firstLineChars="200"/>
    </w:pPr>
  </w:style>
  <w:style w:type="paragraph" w:customStyle="1" w:styleId="15">
    <w:name w:val="样式1"/>
    <w:basedOn w:val="1"/>
    <w:qFormat/>
    <w:uiPriority w:val="0"/>
    <w:pPr>
      <w:adjustRightInd w:val="0"/>
      <w:snapToGrid w:val="0"/>
      <w:spacing w:beforeLines="50"/>
      <w:jc w:val="left"/>
    </w:pPr>
    <w:rPr>
      <w:rFonts w:ascii="宋体" w:hAnsi="宋体" w:cs="Times New Roman"/>
      <w:snapToGrid w:val="0"/>
      <w:kern w:val="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2181</Words>
  <Characters>2235</Characters>
  <Lines>16</Lines>
  <Paragraphs>4</Paragraphs>
  <TotalTime>0</TotalTime>
  <ScaleCrop>false</ScaleCrop>
  <LinksUpToDate>false</LinksUpToDate>
  <CharactersWithSpaces>2235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小福</cp:lastModifiedBy>
  <dcterms:modified xsi:type="dcterms:W3CDTF">2023-05-04T01:26:17Z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77D9B85D889B470FBCB3BFA2A716C3B4</vt:lpwstr>
  </property>
</Properties>
</file>