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黑体"/>
          <w:sz w:val="32"/>
          <w:szCs w:val="32"/>
        </w:rPr>
      </w:pPr>
      <w:r>
        <w:rPr>
          <w:rFonts w:hint="eastAsia" w:ascii="黑体" w:hAnsi="黑体" w:eastAsia="黑体" w:cs="黑体"/>
          <w:sz w:val="32"/>
          <w:szCs w:val="32"/>
        </w:rPr>
        <w:t>附件：</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共享用工奖励</w:t>
      </w:r>
      <w:r>
        <w:rPr>
          <w:rFonts w:hint="eastAsia" w:ascii="方正小标宋简体" w:hAnsi="方正小标宋简体" w:eastAsia="方正小标宋简体" w:cs="方正小标宋简体"/>
          <w:sz w:val="44"/>
          <w:szCs w:val="44"/>
        </w:rPr>
        <w:t>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《北京经济技术开发区助企稳岗保用工实施细则》（京技管发〔2023〕4号）</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共享用工奖励</w:t>
      </w:r>
    </w:p>
    <w:p>
      <w:pPr>
        <w:spacing w:line="560" w:lineRule="exact"/>
        <w:ind w:firstLine="640" w:firstLineChars="200"/>
        <w:outlineLvl w:val="0"/>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rPr>
        <w:t>三、</w:t>
      </w:r>
      <w:r>
        <w:rPr>
          <w:rFonts w:hint="eastAsia" w:ascii="黑体" w:hAnsi="黑体" w:eastAsia="黑体" w:cs="黑体"/>
          <w:bCs/>
          <w:color w:val="000000"/>
          <w:kern w:val="0"/>
          <w:sz w:val="32"/>
          <w:szCs w:val="32"/>
          <w:lang w:val="en-US" w:eastAsia="zh-CN"/>
        </w:rPr>
        <w:t>申报条件</w:t>
      </w:r>
    </w:p>
    <w:p>
      <w:pPr>
        <w:pStyle w:val="9"/>
        <w:spacing w:line="560" w:lineRule="exact"/>
        <w:ind w:firstLine="640" w:firstLineChars="200"/>
        <w:outlineLvl w:val="1"/>
        <w:rPr>
          <w:rFonts w:hint="eastAsia" w:cs="仿宋_GB2312"/>
          <w:sz w:val="32"/>
          <w:szCs w:val="32"/>
          <w:lang w:val="en-US" w:eastAsia="zh-CN"/>
        </w:rPr>
      </w:pPr>
      <w:r>
        <w:rPr>
          <w:rFonts w:ascii="仿宋_GB2312" w:eastAsia="仿宋_GB2312"/>
          <w:sz w:val="32"/>
          <w:szCs w:val="32"/>
        </w:rPr>
        <w:t>出借</w:t>
      </w:r>
      <w:r>
        <w:rPr>
          <w:rFonts w:hint="eastAsia" w:ascii="仿宋_GB2312" w:eastAsia="仿宋_GB2312"/>
          <w:sz w:val="32"/>
          <w:szCs w:val="32"/>
        </w:rPr>
        <w:t>企业</w:t>
      </w:r>
      <w:r>
        <w:rPr>
          <w:rFonts w:ascii="仿宋_GB2312" w:eastAsia="仿宋_GB2312"/>
          <w:sz w:val="32"/>
          <w:szCs w:val="32"/>
        </w:rPr>
        <w:t>和借用</w:t>
      </w:r>
      <w:r>
        <w:rPr>
          <w:rFonts w:hint="eastAsia" w:ascii="仿宋_GB2312" w:eastAsia="仿宋_GB2312"/>
          <w:sz w:val="32"/>
          <w:szCs w:val="32"/>
        </w:rPr>
        <w:t>企业</w:t>
      </w:r>
      <w:r>
        <w:rPr>
          <w:rFonts w:ascii="仿宋_GB2312" w:eastAsia="仿宋_GB2312"/>
          <w:sz w:val="32"/>
          <w:szCs w:val="32"/>
        </w:rPr>
        <w:t>均在亦庄新城225平方公里范围内注册、纳税并进行统计登记</w:t>
      </w:r>
      <w:r>
        <w:rPr>
          <w:rFonts w:hint="eastAsia" w:ascii="仿宋_GB2312" w:eastAsia="仿宋_GB2312"/>
          <w:sz w:val="32"/>
          <w:szCs w:val="32"/>
        </w:rPr>
        <w:t>，不能为劳务派遣机构或人力资源服务机构，且</w:t>
      </w:r>
      <w:r>
        <w:rPr>
          <w:rFonts w:ascii="仿宋_GB2312" w:hAnsi="仿宋_GB2312" w:eastAsia="仿宋_GB2312" w:cs="仿宋_GB2312"/>
          <w:sz w:val="32"/>
          <w:szCs w:val="32"/>
        </w:rPr>
        <w:t>出借</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与借用</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之间不</w:t>
      </w:r>
      <w:r>
        <w:rPr>
          <w:rFonts w:hint="eastAsia" w:ascii="仿宋_GB2312" w:hAnsi="仿宋_GB2312" w:eastAsia="仿宋_GB2312" w:cs="仿宋_GB2312"/>
          <w:sz w:val="32"/>
          <w:szCs w:val="32"/>
        </w:rPr>
        <w:t>具有关联关系。（关联关系指公司控股股东、实际控制人、董事、监事、高级管理人员与其直接或者间接控制的企业之间的关系，以及可能导致公司利益转移的其他关系；但是，国家控股的企业之间不因为同受国家控股而具有关联关系。</w:t>
      </w:r>
      <w:r>
        <w:rPr>
          <w:rFonts w:hint="eastAsia" w:cs="仿宋_GB2312"/>
          <w:sz w:val="32"/>
          <w:szCs w:val="32"/>
          <w:lang w:val="en-US" w:eastAsia="zh-CN"/>
        </w:rPr>
        <w:t>)</w:t>
      </w:r>
    </w:p>
    <w:p>
      <w:pPr>
        <w:pStyle w:val="9"/>
        <w:spacing w:after="0" w:line="560" w:lineRule="exact"/>
        <w:ind w:firstLine="640" w:firstLineChars="200"/>
        <w:outlineLvl w:val="1"/>
        <w:rPr>
          <w:rFonts w:ascii="仿宋_GB2312" w:hAnsi="仿宋_GB2312" w:eastAsia="仿宋_GB2312" w:cs="仿宋_GB2312"/>
          <w:sz w:val="32"/>
          <w:szCs w:val="32"/>
        </w:rPr>
      </w:pPr>
      <w:r>
        <w:rPr>
          <w:rFonts w:hint="eastAsia" w:cs="仿宋_GB2312"/>
          <w:sz w:val="32"/>
          <w:szCs w:val="32"/>
          <w:lang w:val="en-US" w:eastAsia="zh-CN"/>
        </w:rPr>
        <w:t>（一）</w:t>
      </w:r>
      <w:r>
        <w:rPr>
          <w:rFonts w:hint="eastAsia" w:ascii="仿宋_GB2312" w:hAnsi="仿宋_GB2312" w:eastAsia="仿宋_GB2312" w:cs="仿宋_GB2312"/>
          <w:sz w:val="32"/>
          <w:szCs w:val="32"/>
        </w:rPr>
        <w:t>每次出借员工人数不少于10人，出借时间不少于15个工作日，同时不得超出出借员工与出借企业已签订劳动合同的期限；</w:t>
      </w:r>
    </w:p>
    <w:p>
      <w:pPr>
        <w:pStyle w:val="9"/>
        <w:spacing w:after="0" w:line="560" w:lineRule="exact"/>
        <w:ind w:firstLine="640" w:firstLineChars="200"/>
        <w:rPr>
          <w:rFonts w:ascii="仿宋_GB2312" w:hAnsi="仿宋_GB2312" w:eastAsia="仿宋_GB2312" w:cs="仿宋_GB2312"/>
          <w:sz w:val="32"/>
          <w:szCs w:val="32"/>
        </w:rPr>
      </w:pPr>
      <w:r>
        <w:rPr>
          <w:rFonts w:hint="eastAsia" w:cs="仿宋_GB2312"/>
          <w:sz w:val="32"/>
          <w:szCs w:val="32"/>
          <w:lang w:eastAsia="zh-CN"/>
        </w:rPr>
        <w:t>（二）</w:t>
      </w:r>
      <w:r>
        <w:rPr>
          <w:rFonts w:hint="eastAsia" w:ascii="仿宋_GB2312" w:hAnsi="仿宋_GB2312" w:eastAsia="仿宋_GB2312" w:cs="仿宋_GB2312"/>
          <w:sz w:val="32"/>
          <w:szCs w:val="32"/>
        </w:rPr>
        <w:t>出借前，出借企业与出借员工按规定建立劳动关系，且已在出借企业连续缴纳社保满3个月；</w:t>
      </w:r>
    </w:p>
    <w:p>
      <w:pPr>
        <w:pStyle w:val="9"/>
        <w:spacing w:after="0" w:line="560" w:lineRule="exact"/>
        <w:ind w:firstLine="640" w:firstLineChars="200"/>
        <w:rPr>
          <w:rFonts w:ascii="仿宋_GB2312" w:hAnsi="仿宋_GB2312" w:eastAsia="仿宋_GB2312" w:cs="仿宋_GB2312"/>
          <w:sz w:val="32"/>
          <w:szCs w:val="32"/>
        </w:rPr>
      </w:pPr>
      <w:r>
        <w:rPr>
          <w:rFonts w:hint="eastAsia" w:cs="仿宋_GB2312"/>
          <w:sz w:val="32"/>
          <w:szCs w:val="32"/>
          <w:lang w:eastAsia="zh-CN"/>
        </w:rPr>
        <w:t>（三）</w:t>
      </w:r>
      <w:r>
        <w:rPr>
          <w:rFonts w:hint="eastAsia" w:ascii="仿宋_GB2312" w:hAnsi="仿宋_GB2312" w:eastAsia="仿宋_GB2312" w:cs="仿宋_GB2312"/>
          <w:sz w:val="32"/>
          <w:szCs w:val="32"/>
        </w:rPr>
        <w:t>出借企业、借用企业及出借员工应当签订人员借用的三方协议；</w:t>
      </w:r>
    </w:p>
    <w:p>
      <w:pPr>
        <w:pStyle w:val="9"/>
        <w:spacing w:line="560" w:lineRule="exact"/>
        <w:ind w:firstLine="640" w:firstLineChars="200"/>
        <w:outlineLvl w:val="1"/>
        <w:rPr>
          <w:rFonts w:ascii="仿宋_GB2312" w:hAnsi="仿宋_GB2312" w:eastAsia="仿宋_GB2312" w:cs="仿宋_GB2312"/>
          <w:sz w:val="32"/>
          <w:szCs w:val="32"/>
        </w:rPr>
      </w:pPr>
      <w:r>
        <w:rPr>
          <w:rFonts w:hint="eastAsia" w:cs="仿宋_GB2312"/>
          <w:sz w:val="32"/>
          <w:szCs w:val="32"/>
          <w:lang w:eastAsia="zh-CN"/>
        </w:rPr>
        <w:t>（四）</w:t>
      </w:r>
      <w:r>
        <w:rPr>
          <w:rFonts w:hint="eastAsia" w:ascii="仿宋_GB2312" w:hAnsi="仿宋_GB2312" w:eastAsia="仿宋_GB2312" w:cs="仿宋_GB2312"/>
          <w:sz w:val="32"/>
          <w:szCs w:val="32"/>
        </w:rPr>
        <w:t>共享用工期间，出借员工须按照人员借用三方协议在借用企业正常工作。</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四、</w:t>
      </w:r>
      <w:r>
        <w:rPr>
          <w:rFonts w:hint="eastAsia" w:ascii="黑体" w:hAnsi="黑体" w:eastAsia="黑体" w:cs="黑体"/>
          <w:bCs/>
          <w:color w:val="000000"/>
          <w:kern w:val="0"/>
          <w:sz w:val="32"/>
          <w:szCs w:val="32"/>
        </w:rPr>
        <w:t>支持内容及标准</w:t>
      </w:r>
    </w:p>
    <w:p>
      <w:pPr>
        <w:pStyle w:val="9"/>
        <w:spacing w:line="560" w:lineRule="exact"/>
        <w:ind w:firstLine="640" w:firstLineChars="200"/>
        <w:rPr>
          <w:rFonts w:ascii="仿宋_GB2312" w:hAnsi="仿宋_GB2312" w:eastAsia="仿宋_GB2312" w:cs="仿宋_GB2312"/>
          <w:sz w:val="32"/>
          <w:szCs w:val="32"/>
        </w:rPr>
      </w:pPr>
      <w:r>
        <w:rPr>
          <w:rFonts w:hint="eastAsia" w:ascii="仿宋_GB2312" w:hAnsi="CESI仿宋-GB2312" w:eastAsia="仿宋_GB2312" w:cs="CESI仿宋-GB2312"/>
          <w:color w:val="000000"/>
          <w:sz w:val="32"/>
          <w:szCs w:val="32"/>
        </w:rPr>
        <w:t>加强区内企业人力资源高效配置，大力推动共享用工，调剂余缺，鼓励有富余员工的企业（以下简称“出借企业”）出借员工到有用工需求缺口的用工企业（以下简称“借用企业”）开展共享用工。</w:t>
      </w:r>
      <w:r>
        <w:rPr>
          <w:rFonts w:ascii="仿宋_GB2312" w:hAnsi="CESI仿宋-GB2312" w:eastAsia="仿宋_GB2312" w:cs="CESI仿宋-GB2312"/>
          <w:color w:val="000000"/>
          <w:sz w:val="32"/>
          <w:szCs w:val="32"/>
        </w:rPr>
        <w:t>2023</w:t>
      </w:r>
      <w:r>
        <w:rPr>
          <w:rFonts w:hint="eastAsia" w:ascii="仿宋_GB2312" w:hAnsi="CESI仿宋-GB2312" w:eastAsia="仿宋_GB2312" w:cs="CESI仿宋-GB2312"/>
          <w:color w:val="000000"/>
          <w:sz w:val="32"/>
          <w:szCs w:val="32"/>
        </w:rPr>
        <w:t>年</w:t>
      </w:r>
      <w:r>
        <w:rPr>
          <w:rFonts w:ascii="仿宋_GB2312" w:hAnsi="CESI仿宋-GB2312" w:eastAsia="仿宋_GB2312" w:cs="CESI仿宋-GB2312"/>
          <w:color w:val="000000"/>
          <w:sz w:val="32"/>
          <w:szCs w:val="32"/>
        </w:rPr>
        <w:t>1</w:t>
      </w:r>
      <w:r>
        <w:rPr>
          <w:rFonts w:hint="eastAsia" w:ascii="仿宋_GB2312" w:hAnsi="CESI仿宋-GB2312" w:eastAsia="仿宋_GB2312" w:cs="CESI仿宋-GB2312"/>
          <w:color w:val="000000"/>
          <w:sz w:val="32"/>
          <w:szCs w:val="32"/>
        </w:rPr>
        <w:t>月</w:t>
      </w:r>
      <w:r>
        <w:rPr>
          <w:rFonts w:ascii="仿宋_GB2312" w:hAnsi="CESI仿宋-GB2312" w:eastAsia="仿宋_GB2312" w:cs="CESI仿宋-GB2312"/>
          <w:color w:val="000000"/>
          <w:sz w:val="32"/>
          <w:szCs w:val="32"/>
        </w:rPr>
        <w:t>1</w:t>
      </w:r>
      <w:r>
        <w:rPr>
          <w:rFonts w:hint="eastAsia" w:ascii="仿宋_GB2312" w:hAnsi="CESI仿宋-GB2312" w:eastAsia="仿宋_GB2312" w:cs="CESI仿宋-GB2312"/>
          <w:color w:val="000000"/>
          <w:sz w:val="32"/>
          <w:szCs w:val="32"/>
        </w:rPr>
        <w:t>日至</w:t>
      </w:r>
      <w:r>
        <w:rPr>
          <w:rFonts w:ascii="仿宋_GB2312" w:hAnsi="CESI仿宋-GB2312" w:eastAsia="仿宋_GB2312" w:cs="CESI仿宋-GB2312"/>
          <w:color w:val="000000"/>
          <w:sz w:val="32"/>
          <w:szCs w:val="32"/>
        </w:rPr>
        <w:t>3</w:t>
      </w:r>
      <w:r>
        <w:rPr>
          <w:rFonts w:hint="eastAsia" w:ascii="仿宋_GB2312" w:hAnsi="CESI仿宋-GB2312" w:eastAsia="仿宋_GB2312" w:cs="CESI仿宋-GB2312"/>
          <w:color w:val="000000"/>
          <w:sz w:val="32"/>
          <w:szCs w:val="32"/>
        </w:rPr>
        <w:t>月</w:t>
      </w:r>
      <w:r>
        <w:rPr>
          <w:rFonts w:ascii="仿宋_GB2312" w:hAnsi="CESI仿宋-GB2312" w:eastAsia="仿宋_GB2312" w:cs="CESI仿宋-GB2312"/>
          <w:color w:val="000000"/>
          <w:sz w:val="32"/>
          <w:szCs w:val="32"/>
        </w:rPr>
        <w:t>31</w:t>
      </w:r>
      <w:r>
        <w:rPr>
          <w:rFonts w:hint="eastAsia" w:ascii="仿宋_GB2312" w:hAnsi="CESI仿宋-GB2312" w:eastAsia="仿宋_GB2312" w:cs="CESI仿宋-GB2312"/>
          <w:color w:val="000000"/>
          <w:sz w:val="32"/>
          <w:szCs w:val="32"/>
        </w:rPr>
        <w:t>日期间，对于符合条件的出借企业，可按</w:t>
      </w:r>
      <w:r>
        <w:rPr>
          <w:rFonts w:ascii="仿宋_GB2312" w:hAnsi="CESI仿宋-GB2312" w:eastAsia="仿宋_GB2312" w:cs="CESI仿宋-GB2312"/>
          <w:color w:val="000000"/>
          <w:sz w:val="32"/>
          <w:szCs w:val="32"/>
        </w:rPr>
        <w:t>500</w:t>
      </w:r>
      <w:r>
        <w:rPr>
          <w:rFonts w:hint="eastAsia" w:ascii="仿宋_GB2312" w:hAnsi="CESI仿宋-GB2312" w:eastAsia="仿宋_GB2312" w:cs="CESI仿宋-GB2312"/>
          <w:color w:val="000000"/>
          <w:sz w:val="32"/>
          <w:szCs w:val="32"/>
        </w:rPr>
        <w:t>元</w:t>
      </w:r>
      <w:r>
        <w:rPr>
          <w:rFonts w:ascii="仿宋_GB2312" w:hAnsi="CESI仿宋-GB2312" w:eastAsia="仿宋_GB2312" w:cs="CESI仿宋-GB2312"/>
          <w:color w:val="000000"/>
          <w:sz w:val="32"/>
          <w:szCs w:val="32"/>
        </w:rPr>
        <w:t>/</w:t>
      </w:r>
      <w:r>
        <w:rPr>
          <w:rFonts w:hint="eastAsia" w:ascii="仿宋_GB2312" w:hAnsi="CESI仿宋-GB2312" w:eastAsia="仿宋_GB2312" w:cs="CESI仿宋-GB2312"/>
          <w:color w:val="000000"/>
          <w:sz w:val="32"/>
          <w:szCs w:val="32"/>
        </w:rPr>
        <w:t>人的标准给予奖励。</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bCs/>
          <w:color w:val="000000"/>
          <w:kern w:val="0"/>
          <w:sz w:val="32"/>
          <w:szCs w:val="32"/>
          <w:lang w:val="en-US" w:eastAsia="zh-CN"/>
        </w:rPr>
        <w:t>五</w:t>
      </w:r>
      <w:r>
        <w:rPr>
          <w:rFonts w:hint="eastAsia" w:ascii="黑体" w:hAnsi="黑体" w:eastAsia="黑体" w:cs="黑体"/>
          <w:bCs/>
          <w:color w:val="000000"/>
          <w:kern w:val="0"/>
          <w:sz w:val="32"/>
          <w:szCs w:val="32"/>
        </w:rPr>
        <w:t>、</w:t>
      </w:r>
      <w:r>
        <w:rPr>
          <w:rFonts w:hint="eastAsia" w:ascii="黑体" w:hAnsi="黑体" w:eastAsia="黑体" w:cs="黑体"/>
          <w:sz w:val="32"/>
          <w:szCs w:val="32"/>
        </w:rPr>
        <w:t>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pStyle w:val="9"/>
        <w:spacing w:after="0" w:line="560" w:lineRule="exact"/>
        <w:ind w:firstLine="640" w:firstLineChars="200"/>
        <w:rPr>
          <w:rFonts w:hint="eastAsia" w:cs="仿宋_GB2312"/>
          <w:sz w:val="32"/>
          <w:szCs w:val="32"/>
          <w:lang w:val="en-US" w:eastAsia="zh-CN"/>
        </w:rPr>
      </w:pPr>
      <w:r>
        <w:rPr>
          <w:rFonts w:hint="eastAsia" w:ascii="仿宋_GB2312" w:hAnsi="仿宋_GB2312" w:eastAsia="仿宋_GB2312" w:cs="仿宋_GB2312"/>
          <w:sz w:val="32"/>
          <w:szCs w:val="32"/>
        </w:rPr>
        <w:t>1.共享用工补贴申请表</w:t>
      </w:r>
      <w:r>
        <w:rPr>
          <w:rFonts w:hint="eastAsia" w:cs="仿宋_GB2312"/>
          <w:sz w:val="32"/>
          <w:szCs w:val="32"/>
          <w:lang w:eastAsia="zh-CN"/>
        </w:rPr>
        <w:t>，</w:t>
      </w:r>
      <w:r>
        <w:rPr>
          <w:rFonts w:hint="eastAsia" w:cs="仿宋_GB2312"/>
          <w:sz w:val="32"/>
          <w:szCs w:val="32"/>
          <w:lang w:val="en-US" w:eastAsia="zh-CN"/>
        </w:rPr>
        <w:t>在线填写；</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企业营业执照，选取电子证照；</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.承诺书，下载模板填写，</w:t>
      </w:r>
      <w:r>
        <w:rPr>
          <w:rFonts w:hint="eastAsia" w:ascii="仿宋_GB2312" w:hAnsi="仿宋_GB2312" w:eastAsia="仿宋_GB2312" w:cs="仿宋_GB2312"/>
          <w:spacing w:val="6"/>
          <w:sz w:val="32"/>
          <w:szCs w:val="32"/>
        </w:rPr>
        <w:t>签字</w:t>
      </w:r>
      <w:bookmarkStart w:id="0" w:name="_GoBack"/>
      <w:bookmarkEnd w:id="0"/>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借用人员共享用工期间考勤记录（加盖借用企业公章）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原件彩色扫描上传</w:t>
      </w:r>
      <w:r>
        <w:rPr>
          <w:rFonts w:hint="eastAsia" w:ascii="仿宋_GB2312" w:hAnsi="仿宋_GB2312" w:eastAsia="仿宋_GB2312" w:cs="仿宋_GB2312"/>
          <w:sz w:val="32"/>
          <w:szCs w:val="32"/>
        </w:rPr>
        <w:t>；</w:t>
      </w:r>
    </w:p>
    <w:p>
      <w:pPr>
        <w:pStyle w:val="9"/>
        <w:spacing w:after="0" w:line="560" w:lineRule="exact"/>
        <w:ind w:firstLine="640" w:firstLineChars="200"/>
        <w:rPr>
          <w:rFonts w:ascii="仿宋_GB2312" w:hAnsi="仿宋_GB2312" w:eastAsia="仿宋_GB2312" w:cs="仿宋_GB2312"/>
          <w:sz w:val="32"/>
          <w:szCs w:val="32"/>
        </w:rPr>
      </w:pPr>
      <w:r>
        <w:rPr>
          <w:rFonts w:hint="eastAsia" w:cs="仿宋_GB2312"/>
          <w:sz w:val="32"/>
          <w:szCs w:val="32"/>
          <w:lang w:val="en-US" w:eastAsia="zh-CN"/>
        </w:rPr>
        <w:t>6.</w:t>
      </w:r>
      <w:r>
        <w:rPr>
          <w:rFonts w:hint="eastAsia" w:ascii="仿宋_GB2312" w:hAnsi="仿宋_GB2312" w:eastAsia="仿宋_GB2312" w:cs="仿宋_GB2312"/>
          <w:sz w:val="32"/>
          <w:szCs w:val="32"/>
        </w:rPr>
        <w:t>借用企业向出借企业支付员工工资的划款凭证</w:t>
      </w:r>
      <w:r>
        <w:rPr>
          <w:rFonts w:hint="eastAsia" w:cs="仿宋_GB2312"/>
          <w:sz w:val="32"/>
          <w:szCs w:val="32"/>
          <w:lang w:eastAsia="zh-CN"/>
        </w:rPr>
        <w:t>，</w:t>
      </w:r>
      <w:r>
        <w:rPr>
          <w:rFonts w:hint="eastAsia" w:cs="仿宋_GB2312"/>
          <w:sz w:val="32"/>
          <w:szCs w:val="32"/>
          <w:lang w:val="en-US" w:eastAsia="zh-CN"/>
        </w:rPr>
        <w:t>原件彩色扫描上传</w:t>
      </w:r>
      <w:r>
        <w:rPr>
          <w:rFonts w:hint="eastAsia" w:ascii="仿宋_GB2312" w:hAnsi="仿宋_GB2312" w:eastAsia="仿宋_GB2312" w:cs="仿宋_GB2312"/>
          <w:sz w:val="32"/>
          <w:szCs w:val="32"/>
        </w:rPr>
        <w:t>；</w:t>
      </w:r>
    </w:p>
    <w:p>
      <w:pPr>
        <w:pStyle w:val="9"/>
        <w:spacing w:after="0" w:line="560" w:lineRule="exact"/>
        <w:ind w:firstLine="640" w:firstLineChars="200"/>
        <w:rPr>
          <w:rFonts w:hint="default"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.人员借用三方协议</w:t>
      </w:r>
      <w:r>
        <w:rPr>
          <w:rFonts w:hint="eastAsia" w:cs="仿宋_GB2312"/>
          <w:sz w:val="32"/>
          <w:szCs w:val="32"/>
          <w:lang w:eastAsia="zh-CN"/>
        </w:rPr>
        <w:t>，</w:t>
      </w:r>
      <w:r>
        <w:rPr>
          <w:rFonts w:hint="eastAsia" w:cs="仿宋_GB2312"/>
          <w:sz w:val="32"/>
          <w:szCs w:val="32"/>
          <w:lang w:val="en-US" w:eastAsia="zh-CN"/>
        </w:rPr>
        <w:t>原件彩色扫描上传</w:t>
      </w:r>
      <w:r>
        <w:rPr>
          <w:rFonts w:hint="eastAsia" w:ascii="仿宋_GB2312" w:hAnsi="仿宋_GB2312" w:eastAsia="仿宋_GB2312" w:cs="仿宋_GB2312"/>
          <w:sz w:val="32"/>
          <w:szCs w:val="32"/>
        </w:rPr>
        <w:t>；</w:t>
      </w:r>
    </w:p>
    <w:p>
      <w:pPr>
        <w:pStyle w:val="9"/>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单面、双面打印均可），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、办理程序</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社会事业局</w:t>
      </w:r>
      <w:r>
        <w:rPr>
          <w:rFonts w:hint="eastAsia" w:ascii="仿宋_GB2312" w:hAnsi="仿宋_GB2312" w:eastAsia="仿宋_GB2312" w:cs="仿宋_GB2312"/>
          <w:color w:val="000000"/>
          <w:kern w:val="2"/>
          <w:sz w:val="32"/>
          <w:szCs w:val="32"/>
        </w:rPr>
        <w:t>对申报材料进行实质审核。</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：申报主体在规定期间内从平台下载带水印的申报材料进行打印，并前往政务服务中心行政服务厅“政策申报”窗口提交材料，工作人员核验，与网上提交材料一致的，予以收件；不符合的，当场告知补正要求。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：经开区社会事业局对审核通过的申报主体拟定兑现扶持奖励金额。</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：经开区社会事业局通过政策兑现综合服务平台对审核通过的申报主体进行公示。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经开区社会事业局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区社会事业局，联系人：张继，联系电话：010-87163933，工作日上午9:00—12:00，下午2:00—6:00。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zZlNGU2ZWJkYTBjZmU1YzI0YjY1MTI3MDhkYWEifQ=="/>
  </w:docVars>
  <w:rsids>
    <w:rsidRoot w:val="00360EF1"/>
    <w:rsid w:val="0001192B"/>
    <w:rsid w:val="00060052"/>
    <w:rsid w:val="00062C5F"/>
    <w:rsid w:val="000F62F2"/>
    <w:rsid w:val="001145E7"/>
    <w:rsid w:val="00161422"/>
    <w:rsid w:val="00161CCE"/>
    <w:rsid w:val="002838D9"/>
    <w:rsid w:val="00360EF1"/>
    <w:rsid w:val="00395968"/>
    <w:rsid w:val="00457B4D"/>
    <w:rsid w:val="00551A4C"/>
    <w:rsid w:val="00596CE6"/>
    <w:rsid w:val="00613C57"/>
    <w:rsid w:val="006A1513"/>
    <w:rsid w:val="006D0140"/>
    <w:rsid w:val="00710378"/>
    <w:rsid w:val="007D0DC0"/>
    <w:rsid w:val="00844BDB"/>
    <w:rsid w:val="00900A14"/>
    <w:rsid w:val="00923A77"/>
    <w:rsid w:val="0098077A"/>
    <w:rsid w:val="009F13C8"/>
    <w:rsid w:val="00A3406B"/>
    <w:rsid w:val="00B33372"/>
    <w:rsid w:val="00B74D80"/>
    <w:rsid w:val="00BF35BA"/>
    <w:rsid w:val="00C122AB"/>
    <w:rsid w:val="00C92E6D"/>
    <w:rsid w:val="00D074FB"/>
    <w:rsid w:val="00D460B2"/>
    <w:rsid w:val="00D668C9"/>
    <w:rsid w:val="00D76185"/>
    <w:rsid w:val="00D85A9F"/>
    <w:rsid w:val="00EA199B"/>
    <w:rsid w:val="00EB4C42"/>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8E467B"/>
    <w:rsid w:val="04B062D8"/>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C15C02"/>
    <w:rsid w:val="09FF2B6A"/>
    <w:rsid w:val="0A12715A"/>
    <w:rsid w:val="0A192B78"/>
    <w:rsid w:val="0A7A09DE"/>
    <w:rsid w:val="0A7A6E57"/>
    <w:rsid w:val="0AA86EFE"/>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213151"/>
    <w:rsid w:val="0D920D6C"/>
    <w:rsid w:val="0D9E4973"/>
    <w:rsid w:val="0E4A7C7C"/>
    <w:rsid w:val="0E5672B2"/>
    <w:rsid w:val="0E715E03"/>
    <w:rsid w:val="0E885321"/>
    <w:rsid w:val="0EAB08F2"/>
    <w:rsid w:val="0EAD26D4"/>
    <w:rsid w:val="0ED00FB9"/>
    <w:rsid w:val="0EE86C1D"/>
    <w:rsid w:val="0F0F7410"/>
    <w:rsid w:val="0F131376"/>
    <w:rsid w:val="0F193762"/>
    <w:rsid w:val="0F221A0E"/>
    <w:rsid w:val="0F8C27FB"/>
    <w:rsid w:val="0F934289"/>
    <w:rsid w:val="0FA61C25"/>
    <w:rsid w:val="0FF757D0"/>
    <w:rsid w:val="101D1DF8"/>
    <w:rsid w:val="10452D67"/>
    <w:rsid w:val="106018C4"/>
    <w:rsid w:val="10653491"/>
    <w:rsid w:val="10706EEF"/>
    <w:rsid w:val="108B0D18"/>
    <w:rsid w:val="1092296C"/>
    <w:rsid w:val="10A01313"/>
    <w:rsid w:val="10C13CF3"/>
    <w:rsid w:val="10DC0E59"/>
    <w:rsid w:val="117D2BA9"/>
    <w:rsid w:val="118F3527"/>
    <w:rsid w:val="11CA43B8"/>
    <w:rsid w:val="11D62CBE"/>
    <w:rsid w:val="121B617A"/>
    <w:rsid w:val="1252310C"/>
    <w:rsid w:val="12E52159"/>
    <w:rsid w:val="12EE4885"/>
    <w:rsid w:val="13AC347F"/>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5F829AC"/>
    <w:rsid w:val="15FB249C"/>
    <w:rsid w:val="160B7C23"/>
    <w:rsid w:val="162B13C4"/>
    <w:rsid w:val="17261A0A"/>
    <w:rsid w:val="17286EDC"/>
    <w:rsid w:val="173A2F14"/>
    <w:rsid w:val="17AF44C7"/>
    <w:rsid w:val="17C45824"/>
    <w:rsid w:val="17C86D9E"/>
    <w:rsid w:val="183712FC"/>
    <w:rsid w:val="189F5C4C"/>
    <w:rsid w:val="18DF1E8D"/>
    <w:rsid w:val="18F4326C"/>
    <w:rsid w:val="194D6888"/>
    <w:rsid w:val="19612585"/>
    <w:rsid w:val="196452DD"/>
    <w:rsid w:val="197A58E4"/>
    <w:rsid w:val="19856C91"/>
    <w:rsid w:val="19B8431B"/>
    <w:rsid w:val="19C825A0"/>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CD43FAD"/>
    <w:rsid w:val="1D075252"/>
    <w:rsid w:val="1D451EB0"/>
    <w:rsid w:val="1D615728"/>
    <w:rsid w:val="1D761D5A"/>
    <w:rsid w:val="1E3278A5"/>
    <w:rsid w:val="1E447CA3"/>
    <w:rsid w:val="1E937715"/>
    <w:rsid w:val="1ED331FC"/>
    <w:rsid w:val="1ED6487D"/>
    <w:rsid w:val="1EFD05E9"/>
    <w:rsid w:val="1EFE4506"/>
    <w:rsid w:val="1F0F5065"/>
    <w:rsid w:val="1F1A6E4C"/>
    <w:rsid w:val="1F2B3014"/>
    <w:rsid w:val="1F7E5737"/>
    <w:rsid w:val="1F8D77FA"/>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4D407F"/>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0F4D53"/>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B34216"/>
    <w:rsid w:val="34E04A84"/>
    <w:rsid w:val="34E65163"/>
    <w:rsid w:val="35135498"/>
    <w:rsid w:val="35465824"/>
    <w:rsid w:val="354F42BD"/>
    <w:rsid w:val="3573124D"/>
    <w:rsid w:val="359527A9"/>
    <w:rsid w:val="35B56B4B"/>
    <w:rsid w:val="36744D66"/>
    <w:rsid w:val="36E95DAE"/>
    <w:rsid w:val="37184DFF"/>
    <w:rsid w:val="37905DB7"/>
    <w:rsid w:val="37B84612"/>
    <w:rsid w:val="37C93788"/>
    <w:rsid w:val="37DC192E"/>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0D2C3D"/>
    <w:rsid w:val="3C2F160E"/>
    <w:rsid w:val="3C5F033A"/>
    <w:rsid w:val="3CB32FB1"/>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3F1CC8"/>
    <w:rsid w:val="40945F74"/>
    <w:rsid w:val="409D6C96"/>
    <w:rsid w:val="40A50B34"/>
    <w:rsid w:val="40C0750A"/>
    <w:rsid w:val="410178FA"/>
    <w:rsid w:val="419C40BE"/>
    <w:rsid w:val="41A74911"/>
    <w:rsid w:val="41C24932"/>
    <w:rsid w:val="41EE09AD"/>
    <w:rsid w:val="42271CA4"/>
    <w:rsid w:val="423A4979"/>
    <w:rsid w:val="42553C37"/>
    <w:rsid w:val="4275720E"/>
    <w:rsid w:val="42873C10"/>
    <w:rsid w:val="42AB283A"/>
    <w:rsid w:val="43465CD3"/>
    <w:rsid w:val="44256103"/>
    <w:rsid w:val="444923EA"/>
    <w:rsid w:val="445E5EFA"/>
    <w:rsid w:val="445F1218"/>
    <w:rsid w:val="44993F4E"/>
    <w:rsid w:val="44F72146"/>
    <w:rsid w:val="45276590"/>
    <w:rsid w:val="452B2CE7"/>
    <w:rsid w:val="459F5DC5"/>
    <w:rsid w:val="45C327BF"/>
    <w:rsid w:val="45DB5022"/>
    <w:rsid w:val="45DE6545"/>
    <w:rsid w:val="461F5BAF"/>
    <w:rsid w:val="4634401A"/>
    <w:rsid w:val="46352992"/>
    <w:rsid w:val="46492A79"/>
    <w:rsid w:val="467F7F60"/>
    <w:rsid w:val="469D497C"/>
    <w:rsid w:val="46C07C6D"/>
    <w:rsid w:val="46D46FCB"/>
    <w:rsid w:val="46F44A2C"/>
    <w:rsid w:val="473F0C29"/>
    <w:rsid w:val="474159DD"/>
    <w:rsid w:val="47BC567F"/>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5736F5"/>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A45B58"/>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C35147"/>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2C2AF1"/>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B06F1F"/>
    <w:rsid w:val="5CE23BD6"/>
    <w:rsid w:val="5CFF4E17"/>
    <w:rsid w:val="5D1237AB"/>
    <w:rsid w:val="5D442416"/>
    <w:rsid w:val="5D5B7524"/>
    <w:rsid w:val="5D731173"/>
    <w:rsid w:val="5DB61076"/>
    <w:rsid w:val="5DB96EBE"/>
    <w:rsid w:val="5DFA426F"/>
    <w:rsid w:val="5E60221A"/>
    <w:rsid w:val="5E852B06"/>
    <w:rsid w:val="5EBB0773"/>
    <w:rsid w:val="5EC9424F"/>
    <w:rsid w:val="5ED36D0E"/>
    <w:rsid w:val="5F3F6EB7"/>
    <w:rsid w:val="5F595787"/>
    <w:rsid w:val="5F8D1C46"/>
    <w:rsid w:val="5FA30353"/>
    <w:rsid w:val="5FBD03D0"/>
    <w:rsid w:val="5FE50B69"/>
    <w:rsid w:val="601B4866"/>
    <w:rsid w:val="60303D05"/>
    <w:rsid w:val="60386110"/>
    <w:rsid w:val="605103B0"/>
    <w:rsid w:val="606977B6"/>
    <w:rsid w:val="60B75222"/>
    <w:rsid w:val="610966E3"/>
    <w:rsid w:val="61A06ED8"/>
    <w:rsid w:val="61CC6283"/>
    <w:rsid w:val="61EB1FBB"/>
    <w:rsid w:val="620458E9"/>
    <w:rsid w:val="6232717F"/>
    <w:rsid w:val="624422CE"/>
    <w:rsid w:val="62812C52"/>
    <w:rsid w:val="6298596F"/>
    <w:rsid w:val="633B2EEF"/>
    <w:rsid w:val="634E079D"/>
    <w:rsid w:val="635553E5"/>
    <w:rsid w:val="63E9591E"/>
    <w:rsid w:val="640F4520"/>
    <w:rsid w:val="64483186"/>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320EA6"/>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CF73A29"/>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BC2D32"/>
    <w:rsid w:val="6FFD3FBC"/>
    <w:rsid w:val="70007B47"/>
    <w:rsid w:val="702F1D23"/>
    <w:rsid w:val="70440D2A"/>
    <w:rsid w:val="705342C1"/>
    <w:rsid w:val="706D62C9"/>
    <w:rsid w:val="708D3892"/>
    <w:rsid w:val="70B75CF8"/>
    <w:rsid w:val="70C079DE"/>
    <w:rsid w:val="712573D2"/>
    <w:rsid w:val="71384737"/>
    <w:rsid w:val="7155010D"/>
    <w:rsid w:val="715C4E8A"/>
    <w:rsid w:val="717F152D"/>
    <w:rsid w:val="71D07EE4"/>
    <w:rsid w:val="720F3D8F"/>
    <w:rsid w:val="72A75458"/>
    <w:rsid w:val="72D92721"/>
    <w:rsid w:val="72FA2A34"/>
    <w:rsid w:val="73436223"/>
    <w:rsid w:val="735538BA"/>
    <w:rsid w:val="73AC6967"/>
    <w:rsid w:val="73AE56BA"/>
    <w:rsid w:val="73F25748"/>
    <w:rsid w:val="740941C7"/>
    <w:rsid w:val="74A24F54"/>
    <w:rsid w:val="74AA2238"/>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5002"/>
    <w:rsid w:val="7B3C52F1"/>
    <w:rsid w:val="7B751B4F"/>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0396"/>
    <w:rsid w:val="7D274421"/>
    <w:rsid w:val="7D3D452B"/>
    <w:rsid w:val="7D957EE1"/>
    <w:rsid w:val="7DFC4CA2"/>
    <w:rsid w:val="7E137B54"/>
    <w:rsid w:val="7E4E0E62"/>
    <w:rsid w:val="7E503B32"/>
    <w:rsid w:val="7E6B7B24"/>
    <w:rsid w:val="7E757D8F"/>
    <w:rsid w:val="7E782A8A"/>
    <w:rsid w:val="7EFFFA7B"/>
    <w:rsid w:val="7F2D7658"/>
    <w:rsid w:val="7FC14E2C"/>
    <w:rsid w:val="9F6F6015"/>
    <w:rsid w:val="C7DB93C8"/>
    <w:rsid w:val="DD7E7DC7"/>
    <w:rsid w:val="DEF5E07B"/>
    <w:rsid w:val="EFEEB9E2"/>
    <w:rsid w:val="F5DBA8FA"/>
    <w:rsid w:val="FFF737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adjustRightInd w:val="0"/>
      <w:snapToGrid w:val="0"/>
      <w:spacing w:before="260" w:line="560" w:lineRule="exact"/>
      <w:jc w:val="left"/>
      <w:outlineLvl w:val="1"/>
    </w:pPr>
    <w:rPr>
      <w:rFonts w:ascii="Arial" w:hAnsi="Arial" w:eastAsia="黑体"/>
      <w:b/>
      <w:sz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rPr>
      <w:rFonts w:ascii="仿宋_GB2312" w:hAnsi="仿宋_GB2312" w:eastAsia="仿宋_GB2312" w:cs="仿宋_GB2312"/>
      <w:sz w:val="32"/>
      <w:szCs w:val="32"/>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4"/>
    <w:unhideWhenUsed/>
    <w:qFormat/>
    <w:uiPriority w:val="99"/>
    <w:pPr>
      <w:ind w:firstLine="420" w:firstLineChars="100"/>
    </w:p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character" w:customStyle="1" w:styleId="15">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1478</Words>
  <Characters>1620</Characters>
  <Lines>10</Lines>
  <Paragraphs>2</Paragraphs>
  <TotalTime>7</TotalTime>
  <ScaleCrop>false</ScaleCrop>
  <LinksUpToDate>false</LinksUpToDate>
  <CharactersWithSpaces>1620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2019-08-11T14:54:00Z</dcterms:created>
  <dc:creator>zkk</dc:creator>
  <cp:lastModifiedBy>admin</cp:lastModifiedBy>
  <cp:lastPrinted>2023-04-23T09:36:00Z</cp:lastPrinted>
  <dcterms:modified xsi:type="dcterms:W3CDTF">2023-04-24T01:10:09Z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2EF5429D710B4C3BA91D1E85D80999A6_13</vt:lpwstr>
  </property>
</Properties>
</file>