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中小企业评价资料清单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1.企业营业执照副本。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3.企业最新一期社保缴纳证明。如企业使用合并报表财务数据，需将合并范围内的相关企业人数一并纳入从业人数统计，并提供所有相关企业的社保缴纳证明。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4.近三年（2020年1月至今）获得的国家级、省级科技奖励获奖证书或获奖公告。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5.有效期内的国家级高新技术企业、国家级技术创新示范企业、知识产权优势企业和知识产权示范企业等荣誉获奖证书或获奖公告。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6.企业拥有的省部级以上研发机构的授牌或公示证明材料。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7.近三年内（2020年1月至今）新增股权融资额证明材料，包括但不限于验资报告，增资协议、投资协议及相应的银行到账凭证等。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经会计师事务所审计的2021、2022年度审计报告。财务审计报告未列明该年度研发费用支出金额的，提交经会计师事务所审计的研发费用专项审计报告。根据《北京市注册会计师协会关于业务报告统一编码报备系统运行的通知》（京会协【2021】193号），2022年1月1日起，企业提供的北京地区会计师事务所出具的财务审计报告、专项审计报告等，需在北京注协报备系统进行备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9.I类、II类知识产权一览表（详见附件1）、相关证明材料（知识产权证书等；如涉及转让，证明文件需包含专利转让年限等相关信息的材料），以及I类高价值知识产权自证材料。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10.创新型中小企业申报承诺书。（附件2）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注：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1.上述材料请按清单所列顺序依次分类提供，涉及的各类情况说明须加盖企业公章。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2.申报创新型直通条件的企业，可只提供第1-7项和第10项，其中1-3项和第10项必须提供，4-7项须提供相关资料。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3.资料清单仅供参考，企业申报时根据工商属地原则，以注册地所属区中小企业主管部门发布的通知要求为准。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734612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  <w:rsid w:val="FFDFB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721</Characters>
  <Lines>6</Lines>
  <Paragraphs>1</Paragraphs>
  <TotalTime>20</TotalTime>
  <ScaleCrop>false</ScaleCrop>
  <LinksUpToDate>false</LinksUpToDate>
  <CharactersWithSpaces>846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2020-06-10T11:19:00Z</dcterms:created>
  <dc:creator>小福</dc:creator>
  <cp:lastModifiedBy>BDA</cp:lastModifiedBy>
  <dcterms:modified xsi:type="dcterms:W3CDTF">2023-01-13T16:11:55Z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D06095E52E3840CCBEA672414C5A61D0</vt:lpwstr>
  </property>
</Properties>
</file>