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60" w:lineRule="exact"/>
        <w:ind w:firstLine="0" w:firstLineChars="0"/>
        <w:rPr>
          <w:rFonts w:hint="eastAsia" w:ascii="黑体" w:hAnsi="黑体" w:eastAsia="黑体" w:cs="黑体"/>
          <w:color w:val="000000"/>
          <w:sz w:val="32"/>
          <w:szCs w:val="30"/>
        </w:rPr>
      </w:pPr>
      <w:r>
        <w:rPr>
          <w:rFonts w:hint="eastAsia" w:ascii="黑体" w:hAnsi="黑体" w:eastAsia="黑体" w:cs="黑体"/>
          <w:color w:val="000000"/>
          <w:kern w:val="44"/>
          <w:sz w:val="32"/>
          <w:szCs w:val="32"/>
        </w:rPr>
        <w:t>附件5</w:t>
      </w:r>
    </w:p>
    <w:p>
      <w:pPr>
        <w:tabs>
          <w:tab w:val="left" w:pos="790"/>
        </w:tabs>
        <w:overflowPunct w:val="0"/>
        <w:adjustRightInd w:val="0"/>
        <w:snapToGrid w:val="0"/>
        <w:spacing w:line="560" w:lineRule="exact"/>
        <w:ind w:firstLine="0" w:firstLineChars="0"/>
        <w:jc w:val="center"/>
        <w:rPr>
          <w:rFonts w:ascii="仿宋_GB2312" w:hAnsi="宋体" w:eastAsia="仿宋_GB2312" w:cs="仿宋_GB2312"/>
          <w:color w:val="00000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食品连锁经营企业“一证多址”资格审查表</w:t>
      </w:r>
    </w:p>
    <w:tbl>
      <w:tblPr>
        <w:tblStyle w:val="3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4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评审内容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是否符合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14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1.公司基本情况说明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是□　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14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2.在本市或本区具备相应数量的直营门店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是□　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6" w:hRule="atLeast"/>
          <w:jc w:val="center"/>
        </w:trPr>
        <w:tc>
          <w:tcPr>
            <w:tcW w:w="714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.制度齐全，包括从业人员健康管理制度和培训管理制度；食品安全管理员制度；食品安全自检自查与报告制度；食品经营过程与控制制度；场所及设施设备清洗消毒和维修保养制度；进货查验和查验记录制度；主要食品和食用农产品安全信息追溯制度；食品贮存、运输管理制度；不合格食品和废弃物处置制度；食品安全信息公示制度；食品安全突发事件应急处置方案；食品添加剂使用管理制度；定期清洗消毒空调及通风设施制度；定期清洁卫生间制度；临近保质期食品集中陈列和消费提示制度；产生餐厨废弃油脂的许可事项的餐厨废弃食用油脂管理制度等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是□　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14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4.统一采购配送食品情况说明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是□　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14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5.统一经营管理规范情况说明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是□　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714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6.申请资格审查直营门店的现场审核（图纸、设施设备等）与申报材料是否一致，是否符合《食品经营许可审查通则》要求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是□　否□</w:t>
            </w:r>
          </w:p>
        </w:tc>
      </w:tr>
    </w:tbl>
    <w:p>
      <w:pPr>
        <w:widowControl/>
        <w:adjustRightInd w:val="0"/>
        <w:snapToGrid w:val="0"/>
        <w:spacing w:before="60" w:line="560" w:lineRule="exact"/>
        <w:ind w:firstLine="0" w:firstLineChars="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楷体_GB2312" w:hAnsi="仿宋_GB2312" w:eastAsia="楷体_GB2312" w:cs="仿宋_GB2312"/>
          <w:color w:val="000000"/>
          <w:sz w:val="24"/>
          <w:szCs w:val="24"/>
        </w:rPr>
        <w:t>注：以上核查必须全部符合。</w:t>
      </w:r>
    </w:p>
    <w:p>
      <w:pPr>
        <w:widowControl/>
        <w:adjustRightInd w:val="0"/>
        <w:snapToGrid w:val="0"/>
        <w:spacing w:line="560" w:lineRule="exact"/>
        <w:ind w:firstLine="0" w:firstLineChars="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审查意见：通过□　　　不通过□</w:t>
      </w:r>
    </w:p>
    <w:p>
      <w:pPr>
        <w:widowControl/>
        <w:adjustRightInd w:val="0"/>
        <w:snapToGrid w:val="0"/>
        <w:spacing w:line="560" w:lineRule="exact"/>
        <w:ind w:firstLine="0" w:firstLineChars="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审查人员签名：</w:t>
      </w:r>
    </w:p>
    <w:p>
      <w:pPr>
        <w:widowControl/>
        <w:adjustRightInd w:val="0"/>
        <w:snapToGrid w:val="0"/>
        <w:spacing w:line="560" w:lineRule="exact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</w:p>
    <w:p>
      <w:pPr>
        <w:widowControl/>
        <w:adjustRightInd w:val="0"/>
        <w:snapToGrid w:val="0"/>
        <w:spacing w:line="560" w:lineRule="exact"/>
        <w:ind w:firstLine="480" w:firstLineChars="200"/>
        <w:jc w:val="right"/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　　年　　月　　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06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tLeast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2022-04-29T07:12:41Z</dcterms:created>
  <dc:creator>hp</dc:creator>
  <cp:lastModifiedBy>★かか♥蕾</cp:lastModifiedBy>
  <dcterms:modified xsi:type="dcterms:W3CDTF">2022-04-29T07:12:59Z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