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60" w:lineRule="exact"/>
        <w:ind w:firstLine="0" w:firstLineChars="0"/>
        <w:rPr>
          <w:rFonts w:hint="eastAsia" w:ascii="黑体" w:hAnsi="黑体" w:eastAsia="黑体" w:cs="黑体"/>
          <w:color w:val="000000"/>
          <w:sz w:val="32"/>
          <w:szCs w:val="30"/>
        </w:rPr>
      </w:pPr>
      <w:r>
        <w:rPr>
          <w:rFonts w:hint="eastAsia" w:ascii="黑体" w:hAnsi="黑体" w:eastAsia="黑体" w:cs="黑体"/>
          <w:color w:val="000000"/>
          <w:kern w:val="44"/>
          <w:sz w:val="32"/>
          <w:szCs w:val="32"/>
        </w:rPr>
        <w:t>附件4</w:t>
      </w:r>
    </w:p>
    <w:p>
      <w:pPr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食品连锁经营企业食品安全管理制度</w:t>
      </w:r>
    </w:p>
    <w:p>
      <w:pPr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（目录，参考）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_GB2312"/>
          <w:color w:val="000000"/>
          <w:sz w:val="3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_GB2312"/>
          <w:color w:val="auto"/>
          <w:sz w:val="32"/>
          <w:szCs w:val="30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0"/>
        </w:rPr>
        <w:t>1.从业人员健康管理制度和培训管理制度；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_GB2312"/>
          <w:color w:val="auto"/>
          <w:sz w:val="32"/>
          <w:szCs w:val="30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0"/>
        </w:rPr>
        <w:t>2.食品安全管理员制度；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_GB2312"/>
          <w:color w:val="auto"/>
          <w:sz w:val="32"/>
          <w:szCs w:val="30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0"/>
        </w:rPr>
        <w:t>3.食品安全自检自查与报告制度；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_GB2312"/>
          <w:color w:val="auto"/>
          <w:sz w:val="32"/>
          <w:szCs w:val="30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0"/>
        </w:rPr>
        <w:t>4.食品经营过程与控制制度；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_GB2312"/>
          <w:color w:val="auto"/>
          <w:sz w:val="32"/>
          <w:szCs w:val="30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0"/>
        </w:rPr>
        <w:t>5.场所及设施设备清洗消毒和维修保养制度；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_GB2312"/>
          <w:color w:val="auto"/>
          <w:sz w:val="32"/>
          <w:szCs w:val="30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0"/>
        </w:rPr>
        <w:t>6.进货查验和查验记录制度；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_GB2312"/>
          <w:color w:val="auto"/>
          <w:sz w:val="32"/>
          <w:szCs w:val="30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0"/>
        </w:rPr>
        <w:t>7.主要食品和食用农产品安全信息追溯制度；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_GB2312"/>
          <w:color w:val="auto"/>
          <w:sz w:val="32"/>
          <w:szCs w:val="30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0"/>
        </w:rPr>
        <w:t>8.食品贮存、运输（包括有特殊温度、湿度控制要求的食品和食用农产品的全程温度、湿度控制）管理制度；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_GB2312"/>
          <w:color w:val="auto"/>
          <w:sz w:val="32"/>
          <w:szCs w:val="30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0"/>
        </w:rPr>
        <w:t>9.不合格食品和废弃物处置制度；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_GB2312"/>
          <w:color w:val="auto"/>
          <w:sz w:val="32"/>
          <w:szCs w:val="30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0"/>
        </w:rPr>
        <w:t>10.食品安全信息公示制度；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_GB2312"/>
          <w:color w:val="auto"/>
          <w:sz w:val="32"/>
          <w:szCs w:val="30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0"/>
        </w:rPr>
        <w:t>11.食品安全突发事件应急处置方案；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_GB2312"/>
          <w:color w:val="auto"/>
          <w:sz w:val="32"/>
          <w:szCs w:val="30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0"/>
        </w:rPr>
        <w:t>12.食品添加剂使用管理制度；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_GB2312"/>
          <w:color w:val="auto"/>
          <w:sz w:val="32"/>
          <w:szCs w:val="30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0"/>
        </w:rPr>
        <w:t>13.定期清洗消毒空调及通风设施制度；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_GB2312"/>
          <w:color w:val="auto"/>
          <w:sz w:val="32"/>
          <w:szCs w:val="30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0"/>
        </w:rPr>
        <w:t>14.定期清洁卫生间制度；</w:t>
      </w:r>
      <w:bookmarkStart w:id="0" w:name="_GoBack"/>
      <w:bookmarkEnd w:id="0"/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_GB2312"/>
          <w:color w:val="auto"/>
          <w:sz w:val="32"/>
          <w:szCs w:val="30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0"/>
        </w:rPr>
        <w:t>15.临近保质期食品集中陈列和消费提示制度；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_GB2312"/>
          <w:color w:val="auto"/>
          <w:sz w:val="32"/>
          <w:szCs w:val="30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0"/>
        </w:rPr>
        <w:t>16.产生餐厨废弃油脂的许可事项的餐厨废弃食用油脂管理制度；</w:t>
      </w:r>
    </w:p>
    <w:p>
      <w:pPr>
        <w:ind w:firstLine="640" w:firstLineChars="200"/>
      </w:pPr>
      <w:r>
        <w:rPr>
          <w:rFonts w:hint="eastAsia" w:ascii="仿宋_GB2312" w:hAnsi="宋体" w:eastAsia="仿宋_GB2312" w:cs="仿宋_GB2312"/>
          <w:color w:val="auto"/>
          <w:sz w:val="32"/>
          <w:szCs w:val="30"/>
        </w:rPr>
        <w:t>17.法律、法规、规章规定的其他制度。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45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tLeast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2022-04-29T07:11:31Z</dcterms:created>
  <dc:creator>hp</dc:creator>
  <cp:lastModifiedBy>★かか♥蕾</cp:lastModifiedBy>
  <dcterms:modified xsi:type="dcterms:W3CDTF">2022-04-29T07:12:08Z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