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3</w:t>
      </w:r>
      <w:r>
        <w:rPr>
          <w:rFonts w:hint="eastAsia" w:ascii="黑体" w:hAnsi="黑体" w:eastAsia="黑体"/>
          <w:b w:val="0"/>
          <w:bCs/>
          <w:sz w:val="32"/>
          <w:szCs w:val="32"/>
        </w:rPr>
        <w:t>-</w:t>
      </w:r>
      <w:r>
        <w:rPr>
          <w:rFonts w:hint="eastAsia" w:ascii="黑体" w:hAnsi="黑体" w:eastAsia="黑体"/>
          <w:b w:val="0"/>
          <w:bCs/>
          <w:sz w:val="32"/>
          <w:szCs w:val="32"/>
          <w:lang w:val="en-US" w:eastAsia="zh-CN"/>
        </w:rPr>
        <w:t>4</w:t>
      </w:r>
    </w:p>
    <w:p>
      <w:pPr>
        <w:snapToGrid w:val="0"/>
        <w:spacing w:line="560" w:lineRule="exact"/>
        <w:jc w:val="left"/>
        <w:rPr>
          <w:rFonts w:hint="eastAsia" w:ascii="黑体" w:hAnsi="黑体" w:eastAsia="黑体"/>
          <w:b w:val="0"/>
          <w:bCs/>
          <w:sz w:val="32"/>
          <w:szCs w:val="32"/>
        </w:rPr>
      </w:pPr>
    </w:p>
    <w:p>
      <w:pPr>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技术成果产业化项目投资科目说明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技术成果产业化项</w:t>
      </w:r>
      <w:bookmarkStart w:id="6" w:name="_GoBack"/>
      <w:bookmarkEnd w:id="6"/>
      <w:r>
        <w:rPr>
          <w:rFonts w:hint="eastAsia" w:ascii="仿宋_GB2312" w:hAnsi="Times New Roman" w:eastAsia="仿宋_GB2312"/>
          <w:sz w:val="28"/>
          <w:szCs w:val="28"/>
        </w:rPr>
        <w:t>目的投资科目包括以下7大类：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1.工程建设费，包括建安工程费、项目建设期内的研发及生产场地租赁费；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ascii="仿宋_GB2312" w:hAnsi="Times New Roman" w:eastAsia="仿宋_GB2312"/>
          <w:sz w:val="28"/>
          <w:szCs w:val="28"/>
        </w:rPr>
        <w:t>.</w:t>
      </w:r>
      <w:r>
        <w:rPr>
          <w:rFonts w:hint="eastAsia" w:ascii="仿宋_GB2312" w:hAnsi="Times New Roman" w:eastAsia="仿宋_GB2312"/>
          <w:sz w:val="28"/>
          <w:szCs w:val="28"/>
        </w:rPr>
        <w:t>软、硬件设备购置及调试安装费，包括设备购置费、设备租赁费、专用软件购买费、设备安装费等；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rPr>
        <w:t>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ascii="仿宋_GB2312" w:hAnsi="Times New Roman" w:eastAsia="仿宋_GB2312"/>
          <w:sz w:val="28"/>
          <w:szCs w:val="28"/>
        </w:rPr>
        <w:t>.</w:t>
      </w:r>
      <w:r>
        <w:rPr>
          <w:rFonts w:hint="eastAsia" w:ascii="仿宋_GB2312" w:hAnsi="Times New Roman" w:eastAsia="仿宋_GB2312"/>
          <w:sz w:val="28"/>
          <w:szCs w:val="28"/>
        </w:rPr>
        <w:t>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ascii="仿宋_GB2312" w:hAnsi="Times New Roman" w:eastAsia="仿宋_GB2312"/>
          <w:sz w:val="28"/>
          <w:szCs w:val="28"/>
        </w:rPr>
        <w:t>.</w:t>
      </w:r>
      <w:r>
        <w:rPr>
          <w:rFonts w:hint="eastAsia" w:ascii="仿宋_GB2312" w:hAnsi="Times New Roman" w:eastAsia="仿宋_GB2312"/>
          <w:sz w:val="28"/>
          <w:szCs w:val="28"/>
        </w:rPr>
        <w:t>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5"/>
        <w:tblW w:w="8428" w:type="dxa"/>
        <w:jc w:val="center"/>
        <w:tblLayout w:type="fixed"/>
        <w:tblCellMar>
          <w:top w:w="0" w:type="dxa"/>
          <w:left w:w="108" w:type="dxa"/>
          <w:bottom w:w="0" w:type="dxa"/>
          <w:right w:w="108" w:type="dxa"/>
        </w:tblCellMar>
      </w:tblPr>
      <w:tblGrid>
        <w:gridCol w:w="963"/>
        <w:gridCol w:w="2926"/>
        <w:gridCol w:w="1498"/>
        <w:gridCol w:w="1738"/>
        <w:gridCol w:w="1303"/>
      </w:tblGrid>
      <w:tr>
        <w:tblPrEx>
          <w:tblCellMar>
            <w:top w:w="0" w:type="dxa"/>
            <w:left w:w="108" w:type="dxa"/>
            <w:bottom w:w="0" w:type="dxa"/>
            <w:right w:w="108" w:type="dxa"/>
          </w:tblCellMar>
        </w:tblPrEx>
        <w:trPr>
          <w:tblHeader/>
          <w:jc w:val="center"/>
        </w:trPr>
        <w:tc>
          <w:tcPr>
            <w:tcW w:w="96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asciiTheme="minorEastAsia" w:hAnsiTheme="minorEastAsia" w:eastAsiaTheme="minorEastAsia"/>
                <w:b/>
                <w:kern w:val="0"/>
              </w:rPr>
            </w:pPr>
            <w:r>
              <w:rPr>
                <w:rFonts w:hint="eastAsia" w:asciiTheme="minorEastAsia" w:hAnsiTheme="minorEastAsia" w:eastAsiaTheme="minorEastAsia"/>
                <w:b/>
                <w:kern w:val="0"/>
              </w:rPr>
              <w:t>序号</w:t>
            </w:r>
          </w:p>
        </w:tc>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asciiTheme="minorEastAsia" w:hAnsiTheme="minorEastAsia" w:eastAsiaTheme="minorEastAsia"/>
                <w:b/>
                <w:kern w:val="0"/>
              </w:rPr>
              <w:t>费用名称</w:t>
            </w:r>
          </w:p>
        </w:tc>
        <w:tc>
          <w:tcPr>
            <w:tcW w:w="149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计划总投资</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7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实际已投入金额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303"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未投入金额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工程建设费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r>
              <w:rPr>
                <w:rFonts w:hint="eastAsia" w:asciiTheme="minorEastAsia" w:hAnsiTheme="minorEastAsia" w:eastAsiaTheme="minorEastAsia"/>
              </w:rPr>
              <w:t>建安工程费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设备购置及安装费（含软硬件设备）</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研发费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0" w:name="_Toc513887954"/>
            <w:bookmarkStart w:id="1" w:name="_Toc514322447"/>
            <w:bookmarkStart w:id="2" w:name="_Toc518046062"/>
            <w:bookmarkStart w:id="3" w:name="_Toc513887581"/>
            <w:r>
              <w:rPr>
                <w:rFonts w:hint="eastAsia" w:cs="宋体" w:asciiTheme="minorEastAsia" w:hAnsiTheme="minorEastAsia" w:eastAsiaTheme="minorEastAsia"/>
                <w:kern w:val="0"/>
              </w:rPr>
              <w:t>材料费</w:t>
            </w:r>
            <w:bookmarkEnd w:id="0"/>
            <w:bookmarkEnd w:id="1"/>
            <w:bookmarkEnd w:id="2"/>
            <w:bookmarkEnd w:id="3"/>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4" w:name="_Toc518046059"/>
            <w:bookmarkStart w:id="5" w:name="_Toc514322444"/>
            <w:r>
              <w:rPr>
                <w:rFonts w:hint="eastAsia" w:cs="宋体" w:asciiTheme="minorEastAsia" w:hAnsiTheme="minorEastAsia" w:eastAsiaTheme="minorEastAsia"/>
                <w:kern w:val="0"/>
              </w:rPr>
              <w:t>测试化验加工费</w:t>
            </w:r>
            <w:bookmarkEnd w:id="4"/>
            <w:bookmarkEnd w:id="5"/>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其他费用</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4.1</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燃料动力费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4.2</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差旅费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4.3</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会议费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4.4</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国际合作交流</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4.5</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档案/出版/文献/信息传播/知识产权事务费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4.6</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咨询费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预备费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建设期利息</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7</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铺底流动资金</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合计</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rPr>
        <w:t>环境建设费：含建安工程费和研发场地租赁费。建安工程费包括建筑工程费和安装工程费，具体可包括与项目有关的土建工程、公用工程、装修和改造工程。研发场地租赁费指项目研发场地租金，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 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材料费：指在成果转化落地过程中消耗的各种原材料、辅助材料等低值易耗品的采购及运输、装卸、整理等费用。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tbl>
      <w:tblPr>
        <w:tblStyle w:val="5"/>
        <w:tblW w:w="73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1"/>
        <w:gridCol w:w="961"/>
        <w:gridCol w:w="1056"/>
        <w:gridCol w:w="961"/>
        <w:gridCol w:w="1508"/>
        <w:gridCol w:w="961"/>
        <w:gridCol w:w="9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jc w:val="center"/>
        </w:trPr>
        <w:tc>
          <w:tcPr>
            <w:tcW w:w="7369" w:type="dxa"/>
            <w:gridSpan w:val="7"/>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研发材料费用测算明细表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9" w:hRule="atLeast"/>
          <w:jc w:val="center"/>
        </w:trPr>
        <w:tc>
          <w:tcPr>
            <w:tcW w:w="96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序号</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材料名称</w:t>
            </w:r>
          </w:p>
        </w:tc>
        <w:tc>
          <w:tcPr>
            <w:tcW w:w="1056"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单价（元）</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使用数量</w:t>
            </w:r>
          </w:p>
        </w:tc>
        <w:tc>
          <w:tcPr>
            <w:tcW w:w="1508"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用途（需明确具体环节）</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合计金额</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使用部门或人员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961"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056"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508"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961"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056"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508"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961"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056"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508"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是指在成果转化落地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tbl>
      <w:tblPr>
        <w:tblStyle w:val="5"/>
        <w:tblW w:w="68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9"/>
        <w:gridCol w:w="1419"/>
        <w:gridCol w:w="865"/>
        <w:gridCol w:w="1267"/>
        <w:gridCol w:w="972"/>
        <w:gridCol w:w="15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测试化验加工内容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费用总计（万元）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bl>
    <w:p>
      <w:pPr>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5</w:t>
      </w:r>
      <w:r>
        <w:rPr>
          <w:rFonts w:hint="default" w:ascii="仿宋_GB2312" w:hAnsi="Times New Roman" w:eastAsia="仿宋_GB2312"/>
          <w:sz w:val="28"/>
          <w:szCs w:val="28"/>
        </w:rPr>
        <w:t>.</w:t>
      </w:r>
      <w:r>
        <w:rPr>
          <w:rFonts w:hint="eastAsia" w:ascii="仿宋_GB2312" w:hAnsi="Times New Roman" w:eastAsia="仿宋_GB2312"/>
          <w:sz w:val="28"/>
          <w:szCs w:val="28"/>
        </w:rPr>
        <w:t>燃料动力费：是指在成果转化落地过程中相关大型仪器设备、专用科学装置等运行发生的可以单独计量的水、电、气、燃料消耗等费用。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ascii="仿宋_GB2312" w:hAnsi="Times New Roman" w:eastAsia="仿宋_GB2312"/>
          <w:sz w:val="28"/>
          <w:szCs w:val="28"/>
        </w:rPr>
        <w:t>.</w:t>
      </w:r>
      <w:r>
        <w:rPr>
          <w:rFonts w:hint="eastAsia" w:ascii="仿宋_GB2312" w:hAnsi="Times New Roman" w:eastAsia="仿宋_GB2312"/>
          <w:sz w:val="28"/>
          <w:szCs w:val="28"/>
        </w:rPr>
        <w:t>差旅费：是指在成果转化落地过程中开展科学实验（试验）、科学考察、业务调研、学术交流等所发生的城市间交通费、住宿费、伙食补助费和市内交通费等。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会议费：是指在成果转化落地过程中为组织开展学术研讨、咨询论证，以及组织协调项目等活动而发生的会议费用。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国际合作交流费：是指在成果转化落地过程中，研究人员出国及外国专家来华开展科学技术交流与合作的费用。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档案/出版/文献/信息传播/知识产权事务费：是指在成果转化落地过程中，需要支付的出版费、资料及印刷费、文献检索费、专业通信费、专利申请及其他知识产权事务等费用。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hint="default" w:ascii="仿宋_GB2312" w:hAnsi="Times New Roman" w:eastAsia="仿宋_GB2312"/>
          <w:sz w:val="28"/>
          <w:szCs w:val="28"/>
        </w:rPr>
        <w:t>.</w:t>
      </w:r>
      <w:r>
        <w:rPr>
          <w:rFonts w:hint="eastAsia" w:ascii="仿宋_GB2312" w:hAnsi="Times New Roman" w:eastAsia="仿宋_GB2312"/>
          <w:sz w:val="28"/>
          <w:szCs w:val="28"/>
        </w:rPr>
        <w:t>咨询费：是指在成果转化落地过程中，支付给临时聘请的咨询专家的费用。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1</w:t>
      </w:r>
      <w:r>
        <w:rPr>
          <w:rFonts w:hint="default" w:ascii="仿宋_GB2312" w:hAnsi="Times New Roman" w:eastAsia="仿宋_GB2312"/>
          <w:sz w:val="28"/>
          <w:szCs w:val="28"/>
        </w:rPr>
        <w:t>.</w:t>
      </w:r>
      <w:r>
        <w:rPr>
          <w:rFonts w:hint="eastAsia" w:ascii="仿宋_GB2312" w:hAnsi="Times New Roman" w:eastAsia="仿宋_GB2312"/>
          <w:sz w:val="28"/>
          <w:szCs w:val="28"/>
        </w:rPr>
        <w:t>其他费：是指在成果转化落地过程中除上述支出费用之外的其他支出等。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A5D6941"/>
    <w:rsid w:val="10873A53"/>
    <w:rsid w:val="13155856"/>
    <w:rsid w:val="14505784"/>
    <w:rsid w:val="2B3D7F2F"/>
    <w:rsid w:val="32C42210"/>
    <w:rsid w:val="3CB91B4F"/>
    <w:rsid w:val="4C205F23"/>
    <w:rsid w:val="4CF50450"/>
    <w:rsid w:val="52E42F22"/>
    <w:rsid w:val="5334497E"/>
    <w:rsid w:val="56ED2186"/>
    <w:rsid w:val="6E7758AB"/>
    <w:rsid w:val="6E7858FC"/>
    <w:rsid w:val="6FD0295C"/>
    <w:rsid w:val="6FD94E01"/>
    <w:rsid w:val="6FFD72A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4"/>
    <w:semiHidden/>
    <w:qFormat/>
    <w:uiPriority w:val="99"/>
    <w:rPr>
      <w:rFonts w:ascii="Calibri" w:hAnsi="Calibri" w:eastAsia="宋体" w:cs="Times New Roman"/>
      <w:sz w:val="18"/>
      <w:szCs w:val="18"/>
    </w:rPr>
  </w:style>
  <w:style w:type="character" w:customStyle="1" w:styleId="9">
    <w:name w:val="页脚 字符"/>
    <w:basedOn w:val="6"/>
    <w:link w:val="3"/>
    <w:qFormat/>
    <w:uiPriority w:val="99"/>
    <w:rPr>
      <w:rFonts w:ascii="Calibri" w:hAnsi="Calibri" w:eastAsia="宋体" w:cs="Times New Roman"/>
      <w:sz w:val="18"/>
      <w:szCs w:val="18"/>
    </w:rPr>
  </w:style>
  <w:style w:type="character" w:customStyle="1" w:styleId="10">
    <w:name w:val="批注框文本 字符"/>
    <w:basedOn w:val="6"/>
    <w:link w:val="2"/>
    <w:semiHidden/>
    <w:qFormat/>
    <w:uiPriority w:val="99"/>
    <w:rPr>
      <w:rFonts w:ascii="Calibri" w:hAnsi="Calibri"/>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338</Words>
  <Characters>1931</Characters>
  <Lines>16</Lines>
  <Paragraphs>4</Paragraphs>
  <TotalTime>6</TotalTime>
  <ScaleCrop>false</ScaleCrop>
  <LinksUpToDate>false</LinksUpToDate>
  <CharactersWithSpaces>2265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张旭</cp:lastModifiedBy>
  <dcterms:modified xsi:type="dcterms:W3CDTF">2022-04-09T08:59:01Z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77D9B85D889B470FBCB3BFA2A716C3B4</vt:lpwstr>
  </property>
</Properties>
</file>