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北京经济技术开发区开展共享优质培训项目课程申报表（2021年度）</w:t>
      </w:r>
    </w:p>
    <w:p>
      <w:pPr>
        <w:spacing w:line="560" w:lineRule="exact"/>
        <w:jc w:val="righ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填表日期：    年  月  日</w:t>
      </w:r>
    </w:p>
    <w:tbl>
      <w:tblPr>
        <w:tblStyle w:val="4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25"/>
        <w:gridCol w:w="2490"/>
        <w:gridCol w:w="819"/>
        <w:gridCol w:w="936"/>
        <w:gridCol w:w="84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企业名称</w:t>
            </w:r>
          </w:p>
        </w:tc>
        <w:tc>
          <w:tcPr>
            <w:tcW w:w="3309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注册日期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</w:rPr>
              <w:t>统一社会信用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</w:rPr>
              <w:t>代码</w:t>
            </w:r>
          </w:p>
        </w:tc>
        <w:tc>
          <w:tcPr>
            <w:tcW w:w="3309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纳税地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注册地址</w:t>
            </w:r>
          </w:p>
        </w:tc>
        <w:tc>
          <w:tcPr>
            <w:tcW w:w="7135" w:type="dxa"/>
            <w:gridSpan w:val="5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经营地址</w:t>
            </w:r>
          </w:p>
        </w:tc>
        <w:tc>
          <w:tcPr>
            <w:tcW w:w="7135" w:type="dxa"/>
            <w:gridSpan w:val="5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主营业务</w:t>
            </w:r>
          </w:p>
        </w:tc>
        <w:tc>
          <w:tcPr>
            <w:tcW w:w="7135" w:type="dxa"/>
            <w:gridSpan w:val="5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企业性质</w:t>
            </w:r>
          </w:p>
        </w:tc>
        <w:tc>
          <w:tcPr>
            <w:tcW w:w="3309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□国有 □外资 □合资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□民营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其他</w:t>
            </w: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企业规模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（人数）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所属行业</w:t>
            </w:r>
          </w:p>
        </w:tc>
        <w:tc>
          <w:tcPr>
            <w:tcW w:w="3309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联系邮箱</w:t>
            </w:r>
          </w:p>
        </w:tc>
        <w:tc>
          <w:tcPr>
            <w:tcW w:w="3309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9560" w:type="dxa"/>
            <w:gridSpan w:val="6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共享培训资源情况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7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培训名称</w:t>
            </w:r>
          </w:p>
        </w:tc>
        <w:tc>
          <w:tcPr>
            <w:tcW w:w="7135" w:type="dxa"/>
            <w:gridSpan w:val="5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培训对象范围</w:t>
            </w:r>
          </w:p>
        </w:tc>
        <w:tc>
          <w:tcPr>
            <w:tcW w:w="7135" w:type="dxa"/>
            <w:gridSpan w:val="5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培训时长</w:t>
            </w:r>
          </w:p>
        </w:tc>
        <w:tc>
          <w:tcPr>
            <w:tcW w:w="2490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学时/期</w:t>
            </w:r>
          </w:p>
        </w:tc>
        <w:tc>
          <w:tcPr>
            <w:tcW w:w="1755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培训周期</w:t>
            </w:r>
          </w:p>
        </w:tc>
        <w:tc>
          <w:tcPr>
            <w:tcW w:w="2890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天/期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6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培训地点</w:t>
            </w:r>
          </w:p>
        </w:tc>
        <w:tc>
          <w:tcPr>
            <w:tcW w:w="7135" w:type="dxa"/>
            <w:gridSpan w:val="5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预计培训人数</w:t>
            </w:r>
          </w:p>
        </w:tc>
        <w:tc>
          <w:tcPr>
            <w:tcW w:w="7135" w:type="dxa"/>
            <w:gridSpan w:val="5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本年度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培训资源情况</w:t>
            </w:r>
          </w:p>
        </w:tc>
        <w:tc>
          <w:tcPr>
            <w:tcW w:w="7135" w:type="dxa"/>
            <w:gridSpan w:val="5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□高技能人才工作室     □市首席技师工作室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□培训中心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242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培训安排概述</w:t>
            </w:r>
          </w:p>
        </w:tc>
        <w:tc>
          <w:tcPr>
            <w:tcW w:w="7135" w:type="dxa"/>
            <w:gridSpan w:val="5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包括但不限于共享培训资源的内容、课程安排、优势概述；预计开展培训的时间及持续周期、组织方式等。（可另附页）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577BD"/>
    <w:rsid w:val="05DF71F7"/>
    <w:rsid w:val="568C0F09"/>
    <w:rsid w:val="7505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basedOn w:val="1"/>
    <w:uiPriority w:val="0"/>
    <w:pPr>
      <w:jc w:val="left"/>
    </w:pPr>
    <w:rPr>
      <w:rFonts w:ascii="Times New Roman" w:hAnsi="Times New Roman" w:eastAsia="微软雅黑" w:cs="Times New Roman"/>
      <w:color w:val="FF0000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2021-07-27T10:52:00Z</dcterms:created>
  <dc:creator>GH</dc:creator>
  <cp:lastModifiedBy>GH</cp:lastModifiedBy>
  <dcterms:modified xsi:type="dcterms:W3CDTF">2021-07-28T03:49:44Z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