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北京市危险废物经营许可证申请书</w:t>
      </w:r>
    </w:p>
    <w:p>
      <w:pPr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一、单位情况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00"/>
        <w:gridCol w:w="1442"/>
        <w:gridCol w:w="1619"/>
        <w:gridCol w:w="144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</w:t>
            </w: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法人名称：</w:t>
            </w: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申请情况：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、从事收集、贮存、处置危险废物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2</w:t>
            </w:r>
            <w:r>
              <w:rPr>
                <w:rFonts w:hint="eastAsia" w:eastAsia="仿宋_GB2312"/>
                <w:sz w:val="24"/>
              </w:rPr>
              <w:t>、从事收集、贮存、利用危险废物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所：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注册资金（万）：</w:t>
            </w:r>
            <w:r>
              <w:rPr>
                <w:rFonts w:eastAsia="仿宋_GB2312"/>
                <w:sz w:val="24"/>
              </w:rPr>
              <w:t xml:space="preserve">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固定资产（万）：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资金组成：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身份证号码：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传真：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联系人：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身份证号码：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传真：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企业代码：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排污申报登记号：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领导人员（人）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（人）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工程师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技术人员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操作工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危险废物经营设施地址</w:t>
            </w: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址：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联系人：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身份证号码：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传真：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重新申请原因</w:t>
            </w: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</w:rPr>
              <w:t>.</w:t>
            </w:r>
            <w:r>
              <w:rPr>
                <w:rFonts w:hint="eastAsia" w:eastAsia="仿宋_GB2312"/>
                <w:sz w:val="24"/>
              </w:rPr>
              <w:t>改变危险废物经营方式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</w:rPr>
              <w:t>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</w:rPr>
              <w:t>.</w:t>
            </w:r>
            <w:r>
              <w:rPr>
                <w:rFonts w:hint="eastAsia" w:eastAsia="仿宋_GB2312"/>
                <w:sz w:val="24"/>
              </w:rPr>
              <w:t>增加危险废物类别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</w:rPr>
              <w:t>.</w:t>
            </w:r>
            <w:r>
              <w:rPr>
                <w:rFonts w:hint="eastAsia" w:eastAsia="仿宋_GB2312"/>
                <w:sz w:val="24"/>
              </w:rPr>
              <w:t>新建、改建或扩建原有危险废物经设施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</w:rPr>
              <w:t>.</w:t>
            </w:r>
            <w:r>
              <w:rPr>
                <w:rFonts w:hint="eastAsia" w:eastAsia="仿宋_GB2312"/>
                <w:sz w:val="24"/>
              </w:rPr>
              <w:t>经营危险废物超过原批准年经营规模</w:t>
            </w:r>
            <w:r>
              <w:rPr>
                <w:rFonts w:eastAsia="仿宋_GB2312"/>
                <w:sz w:val="24"/>
              </w:rPr>
              <w:t>20%</w:t>
            </w:r>
            <w:r>
              <w:rPr>
                <w:rFonts w:hint="eastAsia" w:eastAsia="仿宋_GB2312"/>
                <w:sz w:val="24"/>
              </w:rPr>
              <w:t>以上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□</w:t>
            </w:r>
          </w:p>
          <w:p>
            <w:pPr>
              <w:tabs>
                <w:tab w:val="left" w:pos="1253"/>
              </w:tabs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</w:rPr>
              <w:t>.</w:t>
            </w:r>
            <w:r>
              <w:rPr>
                <w:rFonts w:hint="eastAsia" w:eastAsia="仿宋_GB2312"/>
                <w:sz w:val="24"/>
              </w:rPr>
              <w:t>未在危险废物经营许可证有效期届满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hint="eastAsia" w:eastAsia="仿宋_GB2312"/>
                <w:sz w:val="24"/>
              </w:rPr>
              <w:t>个工作日前向原发证机关提出换证申请的</w:t>
            </w: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设施建设日期</w:t>
            </w: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设施运行时间</w:t>
            </w:r>
          </w:p>
        </w:tc>
        <w:tc>
          <w:tcPr>
            <w:tcW w:w="7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二、地表水及地下水功能和监测本底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三、周围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公里范围内居民及周边土地使用情况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四、设施的地理位置图</w:t>
      </w:r>
    </w:p>
    <w:p>
      <w:pPr>
        <w:jc w:val="left"/>
        <w:rPr>
          <w:rFonts w:eastAsia="仿宋_GB2312"/>
          <w:sz w:val="28"/>
          <w:szCs w:val="28"/>
          <w:vertAlign w:val="superscript"/>
        </w:rPr>
      </w:pPr>
      <w:r>
        <w:rPr>
          <w:rFonts w:hint="eastAsia" w:eastAsia="仿宋_GB2312"/>
          <w:sz w:val="28"/>
          <w:szCs w:val="28"/>
        </w:rPr>
        <w:t>五、厂房面积：单位</w:t>
      </w:r>
      <w:r>
        <w:rPr>
          <w:rFonts w:eastAsia="仿宋_GB2312"/>
          <w:sz w:val="28"/>
          <w:szCs w:val="28"/>
        </w:rPr>
        <w:t>m</w:t>
      </w:r>
      <w:r>
        <w:rPr>
          <w:rFonts w:eastAsia="仿宋_GB2312"/>
          <w:sz w:val="28"/>
          <w:szCs w:val="28"/>
          <w:vertAlign w:val="superscript"/>
        </w:rPr>
        <w:t>2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1154"/>
        <w:gridCol w:w="1154"/>
        <w:gridCol w:w="1434"/>
        <w:gridCol w:w="16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总面积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仓库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填埋场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焚烧厂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预处理场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综合利用厂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361" w:bottom="1985" w:left="1531" w:header="851" w:footer="1588" w:gutter="0"/>
          <w:cols w:space="720" w:num="1"/>
          <w:docGrid w:type="lines" w:linePitch="312" w:charSpace="0"/>
        </w:sectPr>
      </w:pP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六、拟接收的危险废物特性分析和描述（可附页）</w:t>
      </w:r>
    </w:p>
    <w:tbl>
      <w:tblPr>
        <w:tblStyle w:val="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40"/>
        <w:gridCol w:w="1117"/>
        <w:gridCol w:w="869"/>
        <w:gridCol w:w="1116"/>
        <w:gridCol w:w="1229"/>
        <w:gridCol w:w="1129"/>
        <w:gridCol w:w="992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废物名称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废物类别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废物来源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典型组成成分及其比例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主要危害物质及其比例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危险特性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物理、化学性质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七、危险废物预处理工艺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eastAsia="仿宋_GB2312"/>
          <w:sz w:val="28"/>
          <w:szCs w:val="28"/>
        </w:rPr>
        <w:t>预处理工艺流程图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主要设备</w:t>
      </w:r>
    </w:p>
    <w:tbl>
      <w:tblPr>
        <w:tblStyle w:val="5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4"/>
        <w:gridCol w:w="1593"/>
        <w:gridCol w:w="1347"/>
        <w:gridCol w:w="154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规格型号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设计能力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其他技术参数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处理废物的名称和类别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八、危险废物处置或利用工艺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eastAsia="仿宋_GB2312"/>
          <w:sz w:val="28"/>
          <w:szCs w:val="28"/>
        </w:rPr>
        <w:t>工艺流程图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eastAsia="仿宋_GB2312"/>
          <w:sz w:val="28"/>
          <w:szCs w:val="28"/>
        </w:rPr>
        <w:t>主要设备</w:t>
      </w:r>
    </w:p>
    <w:tbl>
      <w:tblPr>
        <w:tblStyle w:val="5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56"/>
        <w:gridCol w:w="1657"/>
        <w:gridCol w:w="1401"/>
        <w:gridCol w:w="160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规格型号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设计能力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量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其他技术参数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处理废物的名称和类别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九、污染防治措施和设施情况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eastAsia="仿宋_GB2312"/>
          <w:sz w:val="28"/>
          <w:szCs w:val="28"/>
        </w:rPr>
        <w:t>污染物排放及处理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229"/>
        <w:gridCol w:w="1229"/>
        <w:gridCol w:w="1229"/>
        <w:gridCol w:w="122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r>
              <w:rPr>
                <w:rFonts w:hint="eastAsia" w:eastAsia="仿宋_GB2312"/>
                <w:sz w:val="24"/>
              </w:rPr>
              <w:t>污染要素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污染物名称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排放情况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处理设施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排放标准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浓度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（公斤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年）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废气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废水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固体废物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噪声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bookmarkEnd w:id="0"/>
    </w:tbl>
    <w:p>
      <w:pPr>
        <w:jc w:val="left"/>
        <w:rPr>
          <w:rFonts w:eastAsia="仿宋_GB2312"/>
          <w:sz w:val="28"/>
          <w:szCs w:val="28"/>
        </w:rPr>
      </w:pPr>
    </w:p>
    <w:p>
      <w:pPr>
        <w:ind w:firstLine="280" w:firstLineChars="1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eastAsia="仿宋_GB2312"/>
          <w:sz w:val="28"/>
          <w:szCs w:val="28"/>
        </w:rPr>
        <w:t>相关处理工艺流程图</w:t>
      </w:r>
    </w:p>
    <w:p>
      <w:pPr>
        <w:ind w:firstLine="280" w:firstLineChars="1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）废气</w:t>
      </w:r>
    </w:p>
    <w:p>
      <w:pPr>
        <w:ind w:firstLine="280" w:firstLineChars="1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）废水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55" w:wrap="around" w:vAnchor="text" w:hAnchor="page" w:x="8987" w:y="-2"/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－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PAGE 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16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</w:t>
    </w:r>
    <w:r>
      <w:rPr>
        <w:rFonts w:hint="eastAsia" w:ascii="宋体" w:hAnsi="宋体"/>
        <w:sz w:val="28"/>
        <w:szCs w:val="18"/>
      </w:rPr>
      <w:t>－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－</w:t>
    </w:r>
    <w:r>
      <w:rPr>
        <w:rStyle w:val="4"/>
        <w:rFonts w:ascii="宋体" w:hAnsi="宋体"/>
        <w:sz w:val="28"/>
        <w:szCs w:val="28"/>
      </w:rPr>
      <w:t xml:space="preserve">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16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ascii="宋体" w:hAnsi="宋体"/>
        <w:sz w:val="28"/>
        <w:szCs w:val="28"/>
      </w:rPr>
      <w:t xml:space="preserve"> </w:t>
    </w:r>
    <w:r>
      <w:rPr>
        <w:rStyle w:val="4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5B0B"/>
    <w:rsid w:val="0B645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2016-11-10T08:45:00Z</dcterms:created>
  <dc:creator>banruo</dc:creator>
  <cp:lastModifiedBy>banruo</cp:lastModifiedBy>
  <dcterms:modified xsi:type="dcterms:W3CDTF">2016-11-10T08:46:58Z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