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39" w:rsidRPr="00D77139" w:rsidRDefault="00D77139" w:rsidP="00D77139">
      <w:pPr>
        <w:autoSpaceDE w:val="0"/>
        <w:autoSpaceDN w:val="0"/>
        <w:adjustRightInd w:val="0"/>
        <w:spacing w:line="520" w:lineRule="exact"/>
        <w:rPr>
          <w:rFonts w:ascii="仿宋" w:eastAsia="仿宋" w:hAnsi="仿宋" w:cs="FZXiaoBiaoSong-B05S"/>
          <w:color w:val="000000"/>
          <w:kern w:val="0"/>
          <w:szCs w:val="32"/>
        </w:rPr>
      </w:pPr>
      <w:r w:rsidRPr="00D77139">
        <w:rPr>
          <w:rFonts w:ascii="仿宋" w:eastAsia="仿宋" w:hAnsi="仿宋" w:cs="FZXiaoBiaoSong-B05S" w:hint="eastAsia"/>
          <w:color w:val="000000"/>
          <w:kern w:val="0"/>
          <w:szCs w:val="32"/>
        </w:rPr>
        <w:t>附件</w:t>
      </w:r>
      <w:r w:rsidRPr="00D77139">
        <w:rPr>
          <w:rFonts w:ascii="仿宋" w:eastAsia="仿宋" w:hAnsi="仿宋" w:cs="FZXiaoBiaoSong-B05S"/>
          <w:color w:val="000000"/>
          <w:kern w:val="0"/>
          <w:szCs w:val="32"/>
        </w:rPr>
        <w:t>5</w:t>
      </w:r>
    </w:p>
    <w:p w:rsidR="00D77139" w:rsidRPr="00D77139" w:rsidRDefault="00D77139" w:rsidP="00D77139">
      <w:pPr>
        <w:autoSpaceDE w:val="0"/>
        <w:autoSpaceDN w:val="0"/>
        <w:adjustRightInd w:val="0"/>
        <w:spacing w:line="520" w:lineRule="exact"/>
        <w:jc w:val="center"/>
        <w:rPr>
          <w:rFonts w:ascii="仿宋" w:eastAsia="仿宋" w:hAnsi="仿宋" w:cs="FZXiaoBiaoSong-B05S"/>
          <w:color w:val="000000"/>
          <w:kern w:val="0"/>
          <w:sz w:val="44"/>
          <w:szCs w:val="44"/>
        </w:rPr>
      </w:pPr>
    </w:p>
    <w:p w:rsidR="00D77139" w:rsidRPr="00D77139" w:rsidRDefault="00D77139" w:rsidP="00D77139">
      <w:pPr>
        <w:autoSpaceDE w:val="0"/>
        <w:autoSpaceDN w:val="0"/>
        <w:adjustRightInd w:val="0"/>
        <w:spacing w:line="520" w:lineRule="exact"/>
        <w:jc w:val="center"/>
        <w:rPr>
          <w:rFonts w:ascii="仿宋" w:eastAsia="仿宋" w:hAnsi="仿宋" w:cs="FZXiaoBiaoSong-B05S"/>
          <w:color w:val="000000"/>
          <w:kern w:val="0"/>
          <w:sz w:val="44"/>
          <w:szCs w:val="44"/>
        </w:rPr>
      </w:pPr>
      <w:r w:rsidRPr="00D77139">
        <w:rPr>
          <w:rFonts w:ascii="仿宋" w:eastAsia="仿宋" w:hAnsi="仿宋" w:cs="FZXiaoBiaoSong-B05S" w:hint="eastAsia"/>
          <w:color w:val="000000"/>
          <w:kern w:val="0"/>
          <w:sz w:val="44"/>
          <w:szCs w:val="44"/>
        </w:rPr>
        <w:t>2018年教育部抽查复核工作要求</w:t>
      </w:r>
    </w:p>
    <w:p w:rsidR="00D77139" w:rsidRPr="00D77139" w:rsidRDefault="00D77139" w:rsidP="00D77139">
      <w:pPr>
        <w:autoSpaceDE w:val="0"/>
        <w:autoSpaceDN w:val="0"/>
        <w:adjustRightInd w:val="0"/>
        <w:spacing w:line="520" w:lineRule="exact"/>
        <w:ind w:firstLineChars="200" w:firstLine="640"/>
        <w:jc w:val="left"/>
        <w:rPr>
          <w:rFonts w:ascii="仿宋" w:eastAsia="仿宋" w:hAnsi="仿宋" w:cs="黑体"/>
          <w:color w:val="000000"/>
          <w:kern w:val="0"/>
          <w:szCs w:val="32"/>
        </w:rPr>
      </w:pP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一、抽查时间</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2018年10月26日至11月18日，教育部抽查工作组将对我市进行《国家学生体质健康标准（2014年修订）》抽测。</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二、抽查办法</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一）学校的抽取：本市抽取西城区、海淀区、丰台区、石景山区、昌平区、大兴区、平谷区、密云区8个区，每区抽取1所高中、1所初中、2所小学。另外，还抽取了北京邮电大学、北京中医药大学、北京服装学院、北京电子科技职业学院4所高校开展抽查复核工作。共36所学校。</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（二）学生的抽取：抽查学校按照每校每年级整群抽取1—2个教学班，有效样本数至少60人（男女</w:t>
      </w:r>
      <w:proofErr w:type="gramStart"/>
      <w:r w:rsidRPr="00D77139">
        <w:rPr>
          <w:rFonts w:ascii="仿宋" w:eastAsia="仿宋" w:hAnsi="仿宋" w:hint="eastAsia"/>
          <w:szCs w:val="32"/>
        </w:rPr>
        <w:t>各至少</w:t>
      </w:r>
      <w:proofErr w:type="gramEnd"/>
      <w:r w:rsidRPr="00D77139">
        <w:rPr>
          <w:rFonts w:ascii="仿宋" w:eastAsia="仿宋" w:hAnsi="仿宋" w:hint="eastAsia"/>
          <w:szCs w:val="32"/>
        </w:rPr>
        <w:t>30人）。每所抽查的小学各年级被抽查学生人数均不少于30人，其中男女各不少于15人。共抽取约6660名学生。被抽查学校的学生名单由抽查工作组于现场测试前1周通知学校。</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（三）特别情况更换：如被抽查的学校或学生由于特殊原因无法接受抽查，则由抽查工作组与市教委和学校确认后报教育部，由教育部本着就近调整、协商补充的原则另行抽取。</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三、现场测试方式</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（一）现场测试工作由抽查工作组总体负责实施，测试人员主要由抽查工作组成员担任，按照抽查年级依次对每名学生进行</w:t>
      </w:r>
      <w:r w:rsidRPr="00D77139">
        <w:rPr>
          <w:rFonts w:ascii="仿宋" w:eastAsia="仿宋" w:hAnsi="仿宋" w:hint="eastAsia"/>
          <w:szCs w:val="32"/>
        </w:rPr>
        <w:lastRenderedPageBreak/>
        <w:t>《国家学生体质健康标准（2014年修订）》全项目测试，并在《〈国家学生体质健康标准〉现场测试登记表》记录相关测试数据。具体组织工作由各被抽查学校协助完成。</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二）现场测试所需场地、器材，由各被抽查学校严格按照学生体质健康网（域名：域名：http://www.csh.edu.cn/）发布/）发布的《国家学生体质健康标准》规范测试方法视频中的有关规定和要求提前安排，并在测试前1天做好准备。</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三）抽查工作组通过被抽查学校提供的学生学籍登记表，核对被抽查学生身份信息，并在学校的协助下填写《〈国家学生体质健康标准〉现场测试情况记录表》。抽查工作组要采用摄影摄像等方式，对被抽查学校的体育设施配备、运动器材及现场测试情况进行记录。</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（四）抽查工作组同时对被抽查学校进行青少年学生体育健身效果评价和体育锻炼行为等问卷调查（调查表另发），摸底学生参加课外体育锻炼和全民健身活动的基本情况。</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四、有关要求</w:t>
      </w:r>
    </w:p>
    <w:p w:rsidR="00D77139" w:rsidRPr="00D77139" w:rsidRDefault="00D77139" w:rsidP="00D77139">
      <w:pPr>
        <w:spacing w:line="520" w:lineRule="exact"/>
        <w:ind w:firstLineChars="200" w:firstLine="640"/>
        <w:rPr>
          <w:rFonts w:ascii="仿宋" w:eastAsia="仿宋" w:hAnsi="仿宋"/>
          <w:spacing w:val="-4"/>
          <w:szCs w:val="32"/>
        </w:rPr>
      </w:pPr>
      <w:r w:rsidRPr="00D77139">
        <w:rPr>
          <w:rFonts w:ascii="仿宋" w:eastAsia="仿宋" w:hAnsi="仿宋" w:hint="eastAsia"/>
          <w:szCs w:val="32"/>
        </w:rPr>
        <w:t>（</w:t>
      </w:r>
      <w:r w:rsidRPr="00D77139">
        <w:rPr>
          <w:rFonts w:ascii="仿宋" w:eastAsia="仿宋" w:hAnsi="仿宋" w:hint="eastAsia"/>
          <w:spacing w:val="-4"/>
          <w:szCs w:val="32"/>
        </w:rPr>
        <w:t>一）请各区教委加强统筹协调，为完成抽查工作提供便利条件。要认真制定本区抽查复核工作具体实施方案，主动与对口抽查工作组联系，协商确定测试时间，共同组织好本地区的现场测试工作。同时请被抽查地方协助提供抽查工作组在当地食宿、交通和联络信息，妥善处理好各类突发事件。</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（二）被抽查学校做好现场测试的组织、协调和安全保障工作。被抽查学校要根据要求制定本校抽查工作的具体方案，积极动员学生和教师参加测试与问卷调查。每校要安排6至8名教师</w:t>
      </w:r>
      <w:r w:rsidRPr="00D77139">
        <w:rPr>
          <w:rFonts w:ascii="仿宋" w:eastAsia="仿宋" w:hAnsi="仿宋" w:hint="eastAsia"/>
          <w:szCs w:val="32"/>
        </w:rPr>
        <w:lastRenderedPageBreak/>
        <w:t>及1名校医协助抽查工作组开展工作，做好相关运动安全防范措施和预案，保障学生测试过程的安全。在现场测试前1天要向抽查工作组提供全校学生班级花名册、学生学籍登记表（纸质版和电子版）。</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（三）现场测试期间，严格执行中央“八项规定”和教育部20条实施办法，严格工作纪律，学校不得组织师生迎送。</w:t>
      </w:r>
    </w:p>
    <w:p w:rsidR="00D77139" w:rsidRPr="00D77139" w:rsidRDefault="00D77139" w:rsidP="00D77139">
      <w:pPr>
        <w:spacing w:line="520" w:lineRule="exact"/>
        <w:ind w:firstLineChars="200" w:firstLine="640"/>
        <w:rPr>
          <w:rFonts w:ascii="仿宋" w:eastAsia="仿宋" w:hAnsi="仿宋"/>
          <w:szCs w:val="32"/>
        </w:rPr>
      </w:pPr>
      <w:r w:rsidRPr="00D77139">
        <w:rPr>
          <w:rFonts w:ascii="仿宋" w:eastAsia="仿宋" w:hAnsi="仿宋" w:hint="eastAsia"/>
          <w:szCs w:val="32"/>
        </w:rPr>
        <w:t>（四）未尽事宜参照《2018年国家学生体质健康标准（2014年修订）测试抽查符合工作手册》执行。</w:t>
      </w:r>
    </w:p>
    <w:p w:rsidR="00D77139" w:rsidRPr="00D77139" w:rsidRDefault="00D77139" w:rsidP="00D77139">
      <w:pPr>
        <w:autoSpaceDE w:val="0"/>
        <w:autoSpaceDN w:val="0"/>
        <w:adjustRightInd w:val="0"/>
        <w:spacing w:line="520" w:lineRule="exact"/>
        <w:ind w:firstLineChars="200" w:firstLine="640"/>
        <w:jc w:val="left"/>
        <w:rPr>
          <w:rFonts w:ascii="仿宋" w:eastAsia="仿宋" w:hAnsi="仿宋" w:cs="黑体"/>
          <w:kern w:val="0"/>
          <w:szCs w:val="32"/>
        </w:rPr>
      </w:pPr>
    </w:p>
    <w:p w:rsidR="00D77139" w:rsidRPr="00D77139" w:rsidRDefault="00D77139" w:rsidP="00D77139">
      <w:pPr>
        <w:autoSpaceDE w:val="0"/>
        <w:autoSpaceDN w:val="0"/>
        <w:adjustRightInd w:val="0"/>
        <w:spacing w:line="520" w:lineRule="exact"/>
        <w:ind w:firstLineChars="200" w:firstLine="640"/>
        <w:jc w:val="left"/>
        <w:rPr>
          <w:rFonts w:ascii="仿宋" w:eastAsia="仿宋" w:hAnsi="仿宋" w:cs="黑体"/>
          <w:kern w:val="0"/>
          <w:szCs w:val="32"/>
        </w:rPr>
      </w:pPr>
    </w:p>
    <w:p w:rsidR="00D77139" w:rsidRPr="00D77139" w:rsidRDefault="00D77139" w:rsidP="00D77139">
      <w:pPr>
        <w:spacing w:line="520" w:lineRule="exact"/>
        <w:rPr>
          <w:rFonts w:ascii="仿宋" w:eastAsia="仿宋" w:hAnsi="仿宋"/>
          <w:szCs w:val="32"/>
        </w:rPr>
      </w:pPr>
    </w:p>
    <w:p w:rsidR="00D77139" w:rsidRPr="00D77139" w:rsidRDefault="00D77139" w:rsidP="00D77139">
      <w:pPr>
        <w:spacing w:line="520" w:lineRule="exact"/>
        <w:rPr>
          <w:rFonts w:ascii="仿宋" w:eastAsia="仿宋" w:hAnsi="仿宋"/>
        </w:rPr>
      </w:pPr>
    </w:p>
    <w:p w:rsidR="00F77ECC" w:rsidRPr="00D77139" w:rsidRDefault="00F77ECC">
      <w:pPr>
        <w:rPr>
          <w:rFonts w:ascii="仿宋" w:eastAsia="仿宋" w:hAnsi="仿宋"/>
        </w:rPr>
      </w:pPr>
    </w:p>
    <w:sectPr w:rsidR="00F77ECC" w:rsidRPr="00D77139" w:rsidSect="00D77139">
      <w:footerReference w:type="even" r:id="rId4"/>
      <w:footerReference w:type="default" r:id="rId5"/>
      <w:pgSz w:w="11906" w:h="16838" w:code="9"/>
      <w:pgMar w:top="1985" w:right="1531" w:bottom="1985" w:left="1531" w:header="851" w:footer="1418" w:gutter="0"/>
      <w:pgNumType w:fmt="numberInDash"/>
      <w:cols w:space="425"/>
      <w:titlePg/>
      <w:docGrid w:type="lines" w:linePitch="577" w:charSpace="-126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28" w:rsidRPr="00EA0528" w:rsidRDefault="00D77139">
    <w:pPr>
      <w:pStyle w:val="a3"/>
      <w:rPr>
        <w:rFonts w:ascii="宋体" w:eastAsia="宋体" w:hAnsi="宋体"/>
        <w:sz w:val="28"/>
        <w:szCs w:val="28"/>
      </w:rPr>
    </w:pPr>
    <w:r w:rsidRPr="00EA0528">
      <w:rPr>
        <w:rFonts w:ascii="宋体" w:eastAsia="宋体" w:hAnsi="宋体"/>
        <w:sz w:val="28"/>
        <w:szCs w:val="28"/>
      </w:rPr>
      <w:fldChar w:fldCharType="begin"/>
    </w:r>
    <w:r w:rsidRPr="00EA0528">
      <w:rPr>
        <w:rFonts w:ascii="宋体" w:eastAsia="宋体" w:hAnsi="宋体"/>
        <w:sz w:val="28"/>
        <w:szCs w:val="28"/>
      </w:rPr>
      <w:instrText xml:space="preserve"> PAGE   \* MERGEFORMAT </w:instrText>
    </w:r>
    <w:r w:rsidRPr="00EA0528">
      <w:rPr>
        <w:rFonts w:ascii="宋体" w:eastAsia="宋体" w:hAnsi="宋体"/>
        <w:sz w:val="28"/>
        <w:szCs w:val="28"/>
      </w:rPr>
      <w:fldChar w:fldCharType="separate"/>
    </w:r>
    <w:r w:rsidRPr="00C46F5E">
      <w:rPr>
        <w:rFonts w:ascii="宋体" w:eastAsia="宋体" w:hAnsi="宋体"/>
        <w:noProof/>
        <w:sz w:val="28"/>
        <w:szCs w:val="28"/>
        <w:lang w:val="zh-CN"/>
      </w:rPr>
      <w:t>-</w:t>
    </w:r>
    <w:r>
      <w:rPr>
        <w:rFonts w:ascii="宋体" w:eastAsia="宋体" w:hAnsi="宋体"/>
        <w:noProof/>
        <w:sz w:val="28"/>
        <w:szCs w:val="28"/>
      </w:rPr>
      <w:t xml:space="preserve"> 4 -</w:t>
    </w:r>
    <w:r w:rsidRPr="00EA0528">
      <w:rPr>
        <w:rFonts w:ascii="宋体" w:eastAsia="宋体" w:hAnsi="宋体"/>
        <w:sz w:val="28"/>
        <w:szCs w:val="28"/>
      </w:rPr>
      <w:fldChar w:fldCharType="end"/>
    </w:r>
  </w:p>
  <w:p w:rsidR="0045219C" w:rsidRDefault="00D7713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28" w:rsidRPr="00EA0528" w:rsidRDefault="00D77139">
    <w:pPr>
      <w:pStyle w:val="a3"/>
      <w:jc w:val="right"/>
      <w:rPr>
        <w:rFonts w:ascii="宋体" w:eastAsia="宋体" w:hAnsi="宋体"/>
        <w:sz w:val="28"/>
        <w:szCs w:val="28"/>
      </w:rPr>
    </w:pPr>
    <w:r w:rsidRPr="00EA0528">
      <w:rPr>
        <w:rFonts w:ascii="宋体" w:eastAsia="宋体" w:hAnsi="宋体"/>
        <w:sz w:val="28"/>
        <w:szCs w:val="28"/>
      </w:rPr>
      <w:fldChar w:fldCharType="begin"/>
    </w:r>
    <w:r w:rsidRPr="00EA0528">
      <w:rPr>
        <w:rFonts w:ascii="宋体" w:eastAsia="宋体" w:hAnsi="宋体"/>
        <w:sz w:val="28"/>
        <w:szCs w:val="28"/>
      </w:rPr>
      <w:instrText xml:space="preserve"> PAGE   \* MERGEFORMAT </w:instrText>
    </w:r>
    <w:r w:rsidRPr="00EA0528">
      <w:rPr>
        <w:rFonts w:ascii="宋体" w:eastAsia="宋体" w:hAnsi="宋体"/>
        <w:sz w:val="28"/>
        <w:szCs w:val="28"/>
      </w:rPr>
      <w:fldChar w:fldCharType="separate"/>
    </w:r>
    <w:r w:rsidRPr="00D77139">
      <w:rPr>
        <w:rFonts w:ascii="宋体" w:eastAsia="宋体" w:hAnsi="宋体"/>
        <w:noProof/>
        <w:sz w:val="28"/>
        <w:szCs w:val="28"/>
        <w:lang w:val="zh-CN"/>
      </w:rPr>
      <w:t>-</w:t>
    </w:r>
    <w:r>
      <w:rPr>
        <w:rFonts w:ascii="宋体" w:eastAsia="宋体" w:hAnsi="宋体"/>
        <w:noProof/>
        <w:sz w:val="28"/>
        <w:szCs w:val="28"/>
      </w:rPr>
      <w:t xml:space="preserve"> 2 -</w:t>
    </w:r>
    <w:r w:rsidRPr="00EA0528">
      <w:rPr>
        <w:rFonts w:ascii="宋体" w:eastAsia="宋体" w:hAnsi="宋体"/>
        <w:sz w:val="28"/>
        <w:szCs w:val="28"/>
      </w:rPr>
      <w:fldChar w:fldCharType="end"/>
    </w:r>
  </w:p>
  <w:p w:rsidR="0045219C" w:rsidRDefault="00D7713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7139"/>
    <w:rsid w:val="00D77139"/>
    <w:rsid w:val="00F77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13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77139"/>
    <w:pPr>
      <w:tabs>
        <w:tab w:val="center" w:pos="4153"/>
        <w:tab w:val="right" w:pos="8306"/>
      </w:tabs>
      <w:snapToGrid w:val="0"/>
      <w:jc w:val="left"/>
    </w:pPr>
    <w:rPr>
      <w:sz w:val="18"/>
      <w:szCs w:val="18"/>
    </w:rPr>
  </w:style>
  <w:style w:type="character" w:customStyle="1" w:styleId="Char">
    <w:name w:val="页脚 Char"/>
    <w:basedOn w:val="a0"/>
    <w:link w:val="a3"/>
    <w:uiPriority w:val="99"/>
    <w:rsid w:val="00D7713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2018-09-26T06:24:00Z</dcterms:created>
  <dcterms:modified xsi:type="dcterms:W3CDTF">2018-09-26T06:24:00Z</dcterms:modified>
</cp:coreProperties>
</file>