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kinsoku/>
        <w:wordWrap/>
        <w:overflowPunct/>
        <w:topLinePunct w:val="0"/>
        <w:autoSpaceDE w:val="0"/>
        <w:autoSpaceDN/>
        <w:bidi w:val="0"/>
        <w:adjustRightInd/>
        <w:snapToGrid w:val="0"/>
        <w:spacing w:line="554" w:lineRule="exact"/>
        <w:ind w:left="0" w:leftChars="0" w:right="0" w:rightChars="0" w:firstLine="0"/>
        <w:textAlignment w:val="baseline"/>
        <w:outlineLvl w:val="9"/>
        <w:rPr>
          <w:rFonts w:hint="eastAsia" w:ascii="黑体" w:hAnsi="黑体" w:eastAsia="黑体"/>
          <w:color w:val="auto"/>
          <w:sz w:val="32"/>
          <w:szCs w:val="32"/>
          <w:lang w:val="en-US" w:eastAsia="zh-CN"/>
        </w:rPr>
      </w:pPr>
      <w:r>
        <w:rPr>
          <w:rFonts w:ascii="黑体" w:hAnsi="黑体" w:eastAsia="黑体"/>
          <w:color w:val="auto"/>
          <w:sz w:val="32"/>
          <w:szCs w:val="32"/>
        </w:rPr>
        <w:t>附件</w:t>
      </w:r>
      <w:r>
        <w:rPr>
          <w:rFonts w:hint="eastAsia" w:ascii="黑体" w:hAnsi="黑体" w:eastAsia="黑体"/>
          <w:color w:val="auto"/>
          <w:sz w:val="32"/>
          <w:szCs w:val="32"/>
          <w:lang w:val="en-US" w:eastAsia="zh-CN"/>
        </w:rPr>
        <w:t>2</w:t>
      </w:r>
    </w:p>
    <w:p>
      <w:pPr>
        <w:keepNext w:val="0"/>
        <w:keepLines w:val="0"/>
        <w:pageBreakBefore w:val="0"/>
        <w:widowControl w:val="0"/>
        <w:shd w:val="clear" w:color="auto" w:fill="FFFFFF"/>
        <w:kinsoku/>
        <w:wordWrap/>
        <w:overflowPunct/>
        <w:topLinePunct w:val="0"/>
        <w:autoSpaceDE w:val="0"/>
        <w:autoSpaceDN/>
        <w:bidi w:val="0"/>
        <w:adjustRightInd/>
        <w:snapToGrid w:val="0"/>
        <w:spacing w:line="554" w:lineRule="exact"/>
        <w:ind w:left="0" w:leftChars="0" w:right="0" w:rightChars="0" w:firstLine="0"/>
        <w:textAlignment w:val="baseline"/>
        <w:outlineLvl w:val="9"/>
        <w:rPr>
          <w:rFonts w:hint="eastAsia" w:ascii="黑体" w:hAnsi="黑体" w:eastAsia="黑体"/>
          <w:color w:val="auto"/>
          <w:sz w:val="32"/>
          <w:szCs w:val="32"/>
          <w:lang w:val="en-US" w:eastAsia="zh-CN"/>
        </w:rPr>
      </w:pPr>
    </w:p>
    <w:p>
      <w:pPr>
        <w:keepNext w:val="0"/>
        <w:keepLines w:val="0"/>
        <w:pageBreakBefore w:val="0"/>
        <w:widowControl w:val="0"/>
        <w:shd w:val="clear" w:color="auto" w:fill="FFFFFF"/>
        <w:tabs>
          <w:tab w:val="left" w:pos="7540"/>
          <w:tab w:val="left" w:pos="7766"/>
        </w:tabs>
        <w:kinsoku/>
        <w:wordWrap/>
        <w:overflowPunct/>
        <w:topLinePunct w:val="0"/>
        <w:autoSpaceDE w:val="0"/>
        <w:autoSpaceDN/>
        <w:bidi w:val="0"/>
        <w:adjustRightInd/>
        <w:snapToGrid w:val="0"/>
        <w:spacing w:line="554" w:lineRule="exact"/>
        <w:ind w:left="0" w:leftChars="0" w:right="0" w:rightChars="0" w:firstLine="0"/>
        <w:jc w:val="center"/>
        <w:textAlignment w:val="baseline"/>
        <w:outlineLvl w:val="9"/>
        <w:rPr>
          <w:rFonts w:ascii="方正小标宋_GBK" w:eastAsia="方正小标宋_GBK" w:cs="方正小标宋_GBK"/>
          <w:color w:val="auto"/>
          <w:sz w:val="44"/>
          <w:szCs w:val="44"/>
        </w:rPr>
      </w:pPr>
      <w:r>
        <w:rPr>
          <w:rFonts w:ascii="方正小标宋_GBK" w:eastAsia="方正小标宋_GBK" w:cs="方正小标宋_GBK"/>
          <w:color w:val="auto"/>
          <w:sz w:val="44"/>
          <w:szCs w:val="44"/>
        </w:rPr>
        <w:t>怀柔区新型农村合作医疗技术指导组组成人员</w:t>
      </w:r>
    </w:p>
    <w:p>
      <w:pPr>
        <w:keepNext w:val="0"/>
        <w:keepLines w:val="0"/>
        <w:pageBreakBefore w:val="0"/>
        <w:widowControl w:val="0"/>
        <w:shd w:val="clear" w:color="auto" w:fill="FFFFFF"/>
        <w:tabs>
          <w:tab w:val="left" w:pos="7540"/>
          <w:tab w:val="left" w:pos="7766"/>
        </w:tabs>
        <w:kinsoku/>
        <w:wordWrap/>
        <w:overflowPunct/>
        <w:topLinePunct w:val="0"/>
        <w:autoSpaceDE w:val="0"/>
        <w:autoSpaceDN/>
        <w:bidi w:val="0"/>
        <w:adjustRightInd/>
        <w:snapToGrid w:val="0"/>
        <w:spacing w:line="554" w:lineRule="exact"/>
        <w:ind w:left="0" w:leftChars="0" w:right="0" w:rightChars="0" w:firstLine="0"/>
        <w:jc w:val="center"/>
        <w:textAlignment w:val="baseline"/>
        <w:outlineLvl w:val="9"/>
        <w:rPr>
          <w:rFonts w:ascii="方正小标宋_GBK" w:eastAsia="方正小标宋_GBK" w:cs="方正小标宋_GBK"/>
          <w:color w:val="auto"/>
          <w:sz w:val="44"/>
          <w:szCs w:val="44"/>
        </w:rPr>
      </w:pPr>
    </w:p>
    <w:p>
      <w:pPr>
        <w:keepNext w:val="0"/>
        <w:keepLines w:val="0"/>
        <w:pageBreakBefore w:val="0"/>
        <w:widowControl w:val="0"/>
        <w:shd w:val="clear" w:color="auto" w:fill="FFFFFF"/>
        <w:kinsoku/>
        <w:wordWrap/>
        <w:overflowPunct/>
        <w:topLinePunct w:val="0"/>
        <w:autoSpaceDE w:val="0"/>
        <w:autoSpaceDN/>
        <w:bidi w:val="0"/>
        <w:adjustRightInd/>
        <w:snapToGrid w:val="0"/>
        <w:spacing w:line="554" w:lineRule="exact"/>
        <w:ind w:left="0" w:leftChars="0" w:right="0" w:rightChars="0" w:firstLine="640" w:firstLineChars="200"/>
        <w:textAlignment w:val="baseline"/>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怀柔区新型农村合作医疗技术指导组由区人力社保局主管领导任组长，区卫生计生委主管医疗工作的领导任副组长，由区新农合办公室主任、区卫生计生委医政科负责人、北京怀柔医院、</w:t>
      </w:r>
      <w:r>
        <w:rPr>
          <w:rFonts w:hint="eastAsia" w:ascii="仿宋_GB2312" w:hAnsi="仿宋_GB2312" w:eastAsia="仿宋_GB2312" w:cs="仿宋_GB2312"/>
          <w:color w:val="auto"/>
          <w:sz w:val="32"/>
          <w:szCs w:val="32"/>
          <w:lang w:val="en-US" w:eastAsia="zh-CN"/>
        </w:rPr>
        <w:t>怀柔</w:t>
      </w:r>
      <w:r>
        <w:rPr>
          <w:rFonts w:hint="eastAsia" w:ascii="仿宋_GB2312" w:hAnsi="仿宋_GB2312" w:eastAsia="仿宋_GB2312" w:cs="仿宋_GB2312"/>
          <w:color w:val="auto"/>
          <w:sz w:val="32"/>
          <w:szCs w:val="32"/>
        </w:rPr>
        <w:t>中医医院、</w:t>
      </w:r>
      <w:r>
        <w:rPr>
          <w:rFonts w:hint="eastAsia" w:ascii="仿宋_GB2312" w:hAnsi="仿宋_GB2312" w:eastAsia="仿宋_GB2312" w:cs="仿宋_GB2312"/>
          <w:color w:val="auto"/>
          <w:sz w:val="32"/>
          <w:szCs w:val="32"/>
          <w:lang w:val="en-US" w:eastAsia="zh-CN"/>
        </w:rPr>
        <w:t>怀柔</w:t>
      </w:r>
      <w:r>
        <w:rPr>
          <w:rFonts w:hint="eastAsia" w:ascii="仿宋_GB2312" w:hAnsi="仿宋_GB2312" w:eastAsia="仿宋_GB2312" w:cs="仿宋_GB2312"/>
          <w:color w:val="auto"/>
          <w:sz w:val="32"/>
          <w:szCs w:val="32"/>
        </w:rPr>
        <w:t>妇幼保健院主管医疗工作的领导</w:t>
      </w:r>
      <w:r>
        <w:rPr>
          <w:rFonts w:hint="eastAsia" w:ascii="仿宋_GB2312" w:hAnsi="仿宋_GB2312" w:eastAsia="仿宋_GB2312" w:cs="仿宋_GB2312"/>
          <w:color w:val="auto"/>
          <w:sz w:val="32"/>
          <w:szCs w:val="32"/>
          <w:lang w:val="en-US" w:eastAsia="zh-CN"/>
        </w:rPr>
        <w:t>及</w:t>
      </w:r>
      <w:r>
        <w:rPr>
          <w:rFonts w:hint="eastAsia" w:ascii="仿宋_GB2312" w:hAnsi="仿宋_GB2312" w:eastAsia="仿宋_GB2312" w:cs="仿宋_GB2312"/>
          <w:color w:val="auto"/>
          <w:sz w:val="32"/>
          <w:szCs w:val="32"/>
        </w:rPr>
        <w:t>区内</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家二级医院相关科室负责人为成员。</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01"/>
    <w:family w:val="auto"/>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3F7464"/>
    <w:rsid w:val="1F3F746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2017-03-21T03:36:00Z</dcterms:created>
  <dc:creator>banruo</dc:creator>
  <cp:lastModifiedBy>banruo</cp:lastModifiedBy>
  <dcterms:modified xsi:type="dcterms:W3CDTF">2017-03-21T03:37:06Z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