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2</w:t>
      </w:r>
    </w:p>
    <w:p>
      <w:pPr>
        <w:spacing w:line="560" w:lineRule="exact"/>
        <w:contextualSpacing/>
        <w:jc w:val="center"/>
        <w:rPr>
          <w:rFonts w:ascii="方正小标宋简体" w:eastAsia="方正小标宋简体" w:cs="仿宋_GB2312"/>
          <w:color w:val="000000"/>
          <w:spacing w:val="-6"/>
          <w:kern w:val="0"/>
          <w:sz w:val="44"/>
          <w:szCs w:val="44"/>
        </w:rPr>
      </w:pPr>
      <w:r>
        <w:rPr>
          <w:rFonts w:hint="eastAsia" w:ascii="方正小标宋简体" w:eastAsia="方正小标宋简体" w:cs="仿宋_GB2312"/>
          <w:color w:val="000000"/>
          <w:spacing w:val="-6"/>
          <w:kern w:val="0"/>
          <w:sz w:val="44"/>
          <w:szCs w:val="44"/>
        </w:rPr>
        <w:t>北京市地方税务局部分失效废止的税收规范性文件目录</w:t>
      </w:r>
    </w:p>
    <w:p>
      <w:pPr>
        <w:spacing w:line="560" w:lineRule="exact"/>
        <w:contextualSpacing/>
        <w:rPr>
          <w:rFonts w:ascii="方正小标宋简体" w:eastAsia="方正小标宋简体"/>
          <w:sz w:val="44"/>
          <w:szCs w:val="44"/>
        </w:rPr>
      </w:pPr>
    </w:p>
    <w:tbl>
      <w:tblPr>
        <w:tblStyle w:val="3"/>
        <w:tblpPr w:leftFromText="180" w:rightFromText="180" w:vertAnchor="text" w:horzAnchor="page" w:tblpX="142" w:tblpY="628"/>
        <w:tblOverlap w:val="never"/>
        <w:tblW w:w="11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4475"/>
        <w:gridCol w:w="2273"/>
        <w:gridCol w:w="1374"/>
        <w:gridCol w:w="30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18"/>
                <w:szCs w:val="18"/>
              </w:rPr>
              <w:t>序号</w:t>
            </w:r>
          </w:p>
        </w:tc>
        <w:tc>
          <w:tcPr>
            <w:tcW w:w="4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18"/>
                <w:szCs w:val="18"/>
              </w:rPr>
              <w:t>文件标题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18"/>
                <w:szCs w:val="18"/>
              </w:rPr>
              <w:t>文号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6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0" cy="28575"/>
                      <wp:effectExtent l="0" t="0" r="0" b="0"/>
                      <wp:wrapNone/>
                      <wp:docPr id="2" name="AutoShap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8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-2147483648"/>
                                </a:avLst>
                              </a:prstGeom>
                              <a:solidFill>
                                <a:srgbClr val="808080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" o:spid="_x0000_s1026" o:spt="67" type="#_x0000_t67" style="position:absolute;left:0pt;margin-left:0pt;margin-top:0pt;height:2.25pt;width:0pt;z-index:251659264;mso-width-relative:page;mso-height-relative:page;" fillcolor="#808080" filled="t" stroked="f" coordsize="21600,21600" o:gfxdata="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bZk6+NAAAAAAAQAADwAAAAAAAAABACAAAAAiAAAAZHJzL2Rvd25yZXYueG1sUEsBAhQAFAAA&#10;AAgAh07iQOzaw92+AQAAfQMAAA4AAAAAAAAAAQAgAAAAHwEAAGRycy9lMm9Eb2MueG1sUEsFBgAA&#10;AAAGAAYAWQEAAE8FAAAAAA==&#10;" adj="21600,5400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18"/>
                <w:szCs w:val="18"/>
              </w:rPr>
              <w:t>发文日期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18"/>
                <w:szCs w:val="18"/>
              </w:rPr>
              <w:t>失效或废止条款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1</w:t>
            </w:r>
          </w:p>
        </w:tc>
        <w:tc>
          <w:tcPr>
            <w:tcW w:w="4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北京市税务局关于转发《财政部  税务总局关于转发</w:t>
            </w:r>
            <w:r>
              <w:rPr>
                <w:rFonts w:ascii="宋体" w:hAnsi="宋体" w:cs="Arial"/>
                <w:spacing w:val="-6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关于房产税若干具体问题的解释和暂行规定</w:t>
            </w:r>
            <w:r>
              <w:rPr>
                <w:rFonts w:ascii="宋体" w:hAnsi="宋体" w:cs="Arial"/>
                <w:spacing w:val="-6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Arial"/>
                <w:spacing w:val="-6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关于车船使用税若干具体问题的解释和暂行规定</w:t>
            </w:r>
            <w:r>
              <w:rPr>
                <w:rFonts w:ascii="宋体" w:hAnsi="宋体" w:cs="Arial"/>
                <w:spacing w:val="-6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的通知》的通知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（87）市税三字第124号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1987年2月10日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第一条第二款、第六款、第七款、第十三款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4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北京市税务局关于房产税、车船使用税几个税政业务问题的通知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（87）市税三字第834号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1987年9月25日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第八条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4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北京市税务局转发《国家税务总局关于安徽省若干房产税业务问题的批复》的通知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京税三〔1993〕806号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1993年12月14日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第一条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4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北京市地方税务局关于对房产重估后如何计征房产税问题的通知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京地税二〔1994〕204号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1994年12月30日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第一段中“和《北京市施行&lt;中华人民共和国房产税暂行条例&gt;的细则》”的内容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5</w:t>
            </w:r>
          </w:p>
        </w:tc>
        <w:tc>
          <w:tcPr>
            <w:tcW w:w="4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北京市地方税务局关于印发房产税、城镇土地使用税、城市房地产税有关征管问题的通知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京地税二〔1999〕380号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1999年7月19日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第一条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6</w:t>
            </w:r>
          </w:p>
        </w:tc>
        <w:tc>
          <w:tcPr>
            <w:tcW w:w="4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北京市地方税务局关于分期付款购房缴纳房产税问题的批复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京地税地〔2001〕400号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2001年8月9日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第三段中“根据本市房产税施行《细则》第四条规定，企、事业单位应税房产，不分新旧程度，不论自用还是出租，均按帐面房产原值一次减除30%后的余值，计算缴纳房产税”的内容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7</w:t>
            </w:r>
          </w:p>
        </w:tc>
        <w:tc>
          <w:tcPr>
            <w:tcW w:w="4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北京市地方税务局关于</w:t>
            </w:r>
            <w:r>
              <w:rPr>
                <w:rFonts w:ascii="宋体" w:hAnsi="宋体" w:cs="Arial"/>
                <w:spacing w:val="-6"/>
                <w:kern w:val="0"/>
                <w:sz w:val="18"/>
                <w:szCs w:val="18"/>
              </w:rPr>
              <w:t>2009</w:t>
            </w: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年度对外资企业及外籍个人征收房产税的通告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京地税地〔2009〕81号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2009年3月16日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第一条中“和《北京市施行&lt;中华人民共和国房产税暂行条例&gt;的细则》”的内容、第三条、第五条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8</w:t>
            </w:r>
          </w:p>
        </w:tc>
        <w:tc>
          <w:tcPr>
            <w:tcW w:w="4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北京市地方税务局关于进一步下放城镇土地使用税、房产税困难减免税审批权限有关事项的公告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北京市地方税务局公告2015年第6号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2015年6月29日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文中“《北京市施行&lt;中华人民共和国房产税暂行条例&gt;的细则》”的内容、房产税困难减免税的内容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1130C"/>
    <w:rsid w:val="22E113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2016-11-09T02:04:00Z</dcterms:created>
  <dc:creator>banruo</dc:creator>
  <cp:lastModifiedBy>banruo</cp:lastModifiedBy>
  <dcterms:modified xsi:type="dcterms:W3CDTF">2016-11-09T02:05:55Z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