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</w:p>
    <w:p>
      <w:pPr>
        <w:ind w:firstLine="1760" w:firstLineChars="400"/>
        <w:rPr>
          <w:rFonts w:hint="eastAsia" w:ascii="仿宋_GB2312"/>
          <w:sz w:val="28"/>
          <w:szCs w:val="28"/>
        </w:rPr>
      </w:pPr>
      <w:r>
        <w:rPr>
          <w:rFonts w:hint="eastAsia" w:ascii="方正小标宋简体" w:hAnsi="宋体" w:eastAsia="方正小标宋简体"/>
          <w:sz w:val="44"/>
          <w:szCs w:val="44"/>
        </w:rPr>
        <w:t>机动车停车收费监测报表</w:t>
      </w:r>
    </w:p>
    <w:p>
      <w:pPr>
        <w:rPr>
          <w:rFonts w:hint="eastAsia"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 xml:space="preserve">经营单位名称：                    备案编号：      </w:t>
      </w:r>
    </w:p>
    <w:p>
      <w:pPr>
        <w:rPr>
          <w:rFonts w:hint="eastAsia"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 xml:space="preserve">停车场范围（位置）：               车位总数：     </w:t>
      </w:r>
    </w:p>
    <w:p>
      <w:pPr>
        <w:rPr>
          <w:rFonts w:hint="eastAsia"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服务单位监督电话：                行业主管部门电话：</w:t>
      </w:r>
    </w:p>
    <w:tbl>
      <w:tblPr>
        <w:tblStyle w:val="3"/>
        <w:tblW w:w="8938" w:type="dxa"/>
        <w:jc w:val="center"/>
        <w:tblInd w:w="0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4"/>
        <w:gridCol w:w="1560"/>
        <w:gridCol w:w="1417"/>
        <w:gridCol w:w="1559"/>
        <w:gridCol w:w="1418"/>
      </w:tblGrid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停车计费时段</w:t>
            </w:r>
          </w:p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（单位：元/辆）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80" w:firstLineChars="35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白  天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80" w:firstLineChars="35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夜  间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小型车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大型车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小型车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大型车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15分钟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0.5小时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1小时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其它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其他收费方式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80" w:firstLineChars="35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小型车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80" w:firstLineChars="35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大型车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按次收费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按天收费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按月收费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按季收费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按年收费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说  明</w:t>
            </w:r>
          </w:p>
        </w:tc>
        <w:tc>
          <w:tcPr>
            <w:tcW w:w="59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C97CC6"/>
    <w:rsid w:val="12C97CC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2016-11-09T06:28:00Z</dcterms:created>
  <dc:creator>banruo</dc:creator>
  <cp:lastModifiedBy>banruo</cp:lastModifiedBy>
  <dcterms:modified xsi:type="dcterms:W3CDTF">2016-11-09T06:29:21Z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