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宋体" w:eastAsia="黑体"/>
          <w:color w:val="000000"/>
          <w:kern w:val="0"/>
          <w:szCs w:val="32"/>
        </w:rPr>
      </w:pPr>
      <w:r>
        <w:rPr>
          <w:rFonts w:hint="eastAsia" w:ascii="黑体" w:hAnsi="宋体" w:eastAsia="黑体"/>
          <w:color w:val="000000"/>
          <w:kern w:val="0"/>
          <w:szCs w:val="32"/>
        </w:rPr>
        <w:t>附件</w:t>
      </w:r>
    </w:p>
    <w:p>
      <w:pPr>
        <w:widowControl/>
        <w:jc w:val="center"/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北京市司法鉴定政府指导价项目和收费标准基准价</w:t>
      </w:r>
      <w:bookmarkEnd w:id="0"/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 xml:space="preserve"> </w:t>
      </w:r>
    </w:p>
    <w:p>
      <w:pPr>
        <w:widowControl/>
        <w:spacing w:before="240" w:beforeLines="100" w:line="360" w:lineRule="auto"/>
        <w:ind w:firstLine="640" w:firstLineChars="200"/>
        <w:jc w:val="left"/>
        <w:rPr>
          <w:rFonts w:hint="eastAsia" w:ascii="黑体" w:hAnsi="宋体" w:eastAsia="黑体"/>
          <w:color w:val="000000"/>
          <w:kern w:val="0"/>
          <w:szCs w:val="32"/>
        </w:rPr>
      </w:pPr>
      <w:r>
        <w:rPr>
          <w:rFonts w:hint="eastAsia" w:ascii="黑体" w:hAnsi="宋体" w:eastAsia="黑体"/>
          <w:color w:val="000000"/>
          <w:kern w:val="0"/>
          <w:szCs w:val="32"/>
        </w:rPr>
        <w:t xml:space="preserve">一、法医类 </w:t>
      </w:r>
    </w:p>
    <w:tbl>
      <w:tblPr>
        <w:tblStyle w:val="3"/>
        <w:tblW w:w="1398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562"/>
        <w:gridCol w:w="3463"/>
        <w:gridCol w:w="1066"/>
        <w:gridCol w:w="1799"/>
        <w:gridCol w:w="6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  <w:sz w:val="24"/>
              </w:rPr>
              <w:t xml:space="preserve">类别 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  <w:sz w:val="24"/>
              </w:rPr>
              <w:t xml:space="preserve">收费项目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  <w:sz w:val="24"/>
              </w:rPr>
              <w:t xml:space="preserve">单位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  <w:sz w:val="24"/>
              </w:rPr>
              <w:t>基准价（元）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  <w:sz w:val="24"/>
              </w:rPr>
              <w:t xml:space="preserve">备 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（一）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法医病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理鉴定 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早期尸表检验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具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死亡后24小时以内，含照相、录像。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晚期尸表检验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具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死亡后24小时以外，含照相、录像。高度腐败尸体加收50%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早期尸体解剖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具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死亡后24小时以内，含照相、录像、尸表检验、死亡原因、死亡方式、死亡时间、生前伤死后伤、致伤（死）物鉴定，不含组织学检查和毒物分析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晚期尸体解剖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具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死亡后24小时以外，含照相、录像、尸表检验、死亡原因、死亡方式、死亡时间、生前伤死后伤、致伤（死）物鉴定，不含组织学检查和毒物分析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开棺验尸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具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含照相、录像、尸表检验、尸体解剖、死亡原因、死亡方式、死亡时间、生前伤死后伤、致伤（死）物鉴定，不含组织学检查和毒物分析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生前伤死后伤鉴别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仅适用于单做此项鉴定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致伤（死）物认定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仅适用于单做此项鉴定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脏体硅藻检查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单器官组织学检查与鉴定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500/1000 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心、脑器官每例1000元，其他器官每例500元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多器官组织学检查与鉴定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病理组织切片检查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张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特殊染色技术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张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如特殊组织染色、组织化学染色、免疫组化染色、免疫荧光染色等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电镜病理检查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标本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电镜、免疫电镜、扫描电镜等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尸体X光检验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张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尸体CR检验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张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法医现场检查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进行现场勘验、物证搜集和现场重建工作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法医病理鉴定文证审查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(二)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法医临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床鉴定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损伤程度鉴定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300/700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只涉及体表损伤程度鉴定的，每例300元。含活体检验、活体照相，不含医学辅助检查费用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伤残程度评定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700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含活体检验、活体照相，不含医学辅助检查费用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伤病关系鉴定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诈病、诈伤鉴定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医疗纠纷鉴定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4300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劳动能力鉴定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700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活体年龄鉴定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男性性功能评定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700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听觉功能评定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700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视觉功能评定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700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致伤物和致伤方式推断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900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医疗费合理性评定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后期医疗费评定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医疗护理依赖程度评定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误工、护理、营养时限评定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治疗时限评定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法医临床鉴定文证审查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91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（三）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法医物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证鉴定 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体液斑（精斑）的确证试验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样本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种属的血清学检验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样本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ABO血型的血清学检验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样本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红细胞酶型的血清学检验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样本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按照每个检验的酶型收取费用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白细胞血型的血清学检验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样本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血清蛋白的血清学检验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样本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按照每个检验的酶型收取费用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ABO血型的DNA检验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样本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常染色体DNA检验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样本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对每个样本的检验应不少于15个基因座；单亲亲子鉴定加1倍收费；骨骼、牙齿、指甲要加收500元/样本；同时做性别检验不另收费用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Y染色体DNA检验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样本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对每个样本的检验应不少于15个基因座；骨骼、牙齿、指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甲要加收500元/样本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X染色体DNA检验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样本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对每个样本的检验应不少于15个基因；骨骼、牙齿、指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甲要加收500元/样本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线粒体DNA检验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样本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种属的DNA检验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样本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性别的DNA检验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样本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动植物的DNA检验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样本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不含人类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其他法医DNA鉴定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样本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其他未在试剂盒中包括的基因座；按每个检验的基因座计收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法医物证鉴定文证审查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例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（四）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法医毒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物鉴定 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人体体液中乙醇定性定量分析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样本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血液中碳氧血红蛋白饱和度检测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样本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毛发中滥用药物定性分析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样本·目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标物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需定量分析，每样本·目标物加收50%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毒物、毒品定性分析（体外）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样本·目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标物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需定量分析，每样本·目标物加收50%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常见挥发性毒物分析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样本·目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标物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需定量分析，每样本·目标物加收50%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常见有机毒物分析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样本·目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标物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需定量分析，每样本·目标物加收50%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常见无机毒物分析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样本·目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标物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需定量分析，每样本·目标物加收50%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常见动、植物有毒成分分析 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样本·目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标物 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2100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需定量分析，每样本·目标物加收50%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法医毒物鉴定文证审查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(五)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法医人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类学鉴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定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颅像重合鉴定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颅像面貌画像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颅像面貌塑像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尸骨个体识别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人类学骨龄鉴定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法医人类学鉴定文证审查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(六)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法医精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神病鉴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定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精神状态鉴定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包括智能障碍评定、精神疾病医学诊断等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刑事能力评定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包括责任能力、服刑能力、性自卫能力等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民事能力评定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包括民事行为能力、劳动能力等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诉讼能力评定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包括受审能力、作证能力、诉讼行为能力等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司法精神病因果关系鉴定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包括精神损失、精神伤残评定、精神伤病关系鉴定等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多导心理生理检测评定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法医精神病鉴定文证审查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仿宋_GB2312" w:hAnsi="宋体"/>
          <w:color w:val="000000"/>
          <w:kern w:val="0"/>
          <w:sz w:val="24"/>
        </w:rPr>
      </w:pPr>
      <w:r>
        <w:rPr>
          <w:rFonts w:hint="eastAsia" w:ascii="仿宋_GB2312" w:hAnsi="宋体"/>
          <w:color w:val="000000"/>
          <w:kern w:val="0"/>
          <w:sz w:val="24"/>
        </w:rPr>
        <w:t>注：“法医病理鉴定”中的（二）“法医临床鉴定”和（六）“法医精神病鉴定”需要进行医学辅助检查的，检查收费标准按照本市医疗服务收费标准另行收取费用。</w:t>
      </w:r>
    </w:p>
    <w:p>
      <w:pPr>
        <w:rPr>
          <w:rFonts w:hint="eastAsia" w:ascii="仿宋_GB2312" w:hAnsi="宋体"/>
          <w:color w:val="000000"/>
          <w:kern w:val="0"/>
          <w:sz w:val="24"/>
        </w:rPr>
      </w:pPr>
    </w:p>
    <w:p>
      <w:pPr>
        <w:rPr>
          <w:rFonts w:hint="eastAsia" w:ascii="仿宋_GB2312" w:hAnsi="宋体"/>
          <w:color w:val="000000"/>
          <w:kern w:val="0"/>
          <w:sz w:val="24"/>
        </w:rPr>
      </w:pPr>
    </w:p>
    <w:p>
      <w:pPr>
        <w:rPr>
          <w:rFonts w:hint="eastAsia" w:ascii="仿宋_GB2312" w:hAnsi="宋体"/>
          <w:color w:val="000000"/>
          <w:kern w:val="0"/>
          <w:sz w:val="24"/>
        </w:rPr>
      </w:pPr>
    </w:p>
    <w:p>
      <w:pPr>
        <w:rPr>
          <w:rFonts w:hint="eastAsia" w:ascii="仿宋_GB2312" w:hAnsi="宋体"/>
          <w:color w:val="000000"/>
          <w:kern w:val="0"/>
          <w:sz w:val="24"/>
        </w:rPr>
      </w:pPr>
    </w:p>
    <w:p>
      <w:pPr>
        <w:spacing w:line="360" w:lineRule="auto"/>
        <w:ind w:firstLine="640" w:firstLineChars="200"/>
        <w:rPr>
          <w:rFonts w:hint="eastAsia" w:ascii="黑体" w:hAnsi="宋体" w:eastAsia="黑体"/>
          <w:color w:val="000000"/>
          <w:kern w:val="0"/>
          <w:szCs w:val="32"/>
        </w:rPr>
      </w:pPr>
    </w:p>
    <w:p>
      <w:pPr>
        <w:spacing w:line="360" w:lineRule="auto"/>
        <w:ind w:firstLine="640" w:firstLineChars="200"/>
        <w:rPr>
          <w:rFonts w:hint="eastAsia" w:ascii="黑体" w:hAnsi="宋体" w:eastAsia="黑体"/>
          <w:color w:val="000000"/>
          <w:kern w:val="0"/>
          <w:szCs w:val="32"/>
        </w:rPr>
      </w:pPr>
      <w:r>
        <w:rPr>
          <w:rFonts w:hint="eastAsia" w:ascii="黑体" w:hAnsi="宋体" w:eastAsia="黑体"/>
          <w:color w:val="000000"/>
          <w:kern w:val="0"/>
          <w:szCs w:val="32"/>
        </w:rPr>
        <w:t>二、物证类</w:t>
      </w:r>
    </w:p>
    <w:tbl>
      <w:tblPr>
        <w:tblStyle w:val="3"/>
        <w:tblW w:w="14195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590"/>
        <w:gridCol w:w="3510"/>
        <w:gridCol w:w="1080"/>
        <w:gridCol w:w="1305"/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类别 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收费项目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单位 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基准价（元）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备 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(一)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文书鉴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定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笔迹鉴定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780" w:type="dxa"/>
            <w:vMerge w:val="restar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涉及财产案件的，可以按照标的额比例分段累计收取。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、标的额不超过10万元部分，按照本表左侧所列收费标准执行；2、超过10万元至50万元部分，按照1%收取；3、超过50万元至100万元部分，按照0.8%收取；4、超过100万元至200万元部分，按照0.6%收取；5、超过200万元至500万元部分，按照0.4%收取；6、超过500万元至1000万元部分，按照0.2%收取；7、超过1000万元部分，按照0.1%收取。</w:t>
            </w:r>
          </w:p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三、标的额为诉讼标的和鉴定标的两者中的较小值。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印章印文鉴定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78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印刷文件同一性、同源性鉴定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678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文件制作方法鉴定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678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印刷机具鉴定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678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文书形成时间鉴定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2200</w:t>
            </w:r>
          </w:p>
        </w:tc>
        <w:tc>
          <w:tcPr>
            <w:tcW w:w="678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朱墨或文字时序鉴定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2200</w:t>
            </w:r>
          </w:p>
        </w:tc>
        <w:tc>
          <w:tcPr>
            <w:tcW w:w="678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变造文件鉴定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678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污损文件鉴定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678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证件、证书、票据真伪鉴定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678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字迹压痕显现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78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文书物质材料鉴定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78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文书鉴定文证审查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678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(二)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痕迹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鉴定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手印鉴定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涉及财产案件，收费办法同上。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痕迹鉴定均以检材数量为单位基数，不计样本数量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足迹鉴定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680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痕迹鉴定均以检材数量为单位基数，不计样本数量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工具痕迹鉴定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850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弹头弹壳痕迹鉴定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880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枪支性能及致伤力鉴定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弹道分析鉴定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枪弹检验建档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动物蹄迹痕迹鉴定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780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整体分离痕迹鉴定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630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钥匙痕迹鉴定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640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纺织品痕迹鉴定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650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玻璃破碎痕迹鉴定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650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牙齿痕迹鉴定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850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唇纹痕迹鉴定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650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皮肤纹痕迹鉴定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850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耳廓痕迹鉴定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650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车辆轮迹鉴定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850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车辆痕迹鉴定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辆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机动车辆号码化学显现 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380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痕迹显现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实物照片与实物同一鉴定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物体爆破（裂）痕迹鉴定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常见炸药鉴定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导火索、导爆索鉴定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火雷管、电雷管鉴定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制式手榴弹、手雷鉴定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爆炸装置鉴定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痕迹鉴定文证审查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扫描电镜/x射线能谱仪成分检验（定性）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样本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460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扫描电镜/x射线能谱仪比对检验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restart"/>
            <w:vAlign w:val="center"/>
          </w:tcPr>
          <w:p>
            <w:pPr>
              <w:widowControl/>
              <w:ind w:firstLine="240" w:firstLineChars="100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(三)</w:t>
            </w:r>
          </w:p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微量物证理化检验</w:t>
            </w:r>
          </w:p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鉴定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射击、爆炸残留物的扫描电镜/x射线能谱仪成分检验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样本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傅立叶（显微）显微红外光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谱仪成分检验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样本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350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傅立叶（显微）显微红外光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谱仪成分比对检验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650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偏振光显微镜检验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样本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薄层色谱检验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样本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拉曼（激光）光谱仪检验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样本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（激光）等离子发射光谱仪/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质谱仪成分检验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样本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700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超过5个元素的，每增加一个元素加收100元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（激光）等离子发射光谱仪/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质谱仪成分比对检验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元素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需定量检验，每元素加收50%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气相色谱/质谱仪检验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样本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需定量检验，每样本·目标物加收50%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裂解－气相色谱/质谱仪检验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样本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350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气相色谱检验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样本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热差、热重仪检验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样本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X射线荧光光谱仪检验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样本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350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X射线衍射仪检验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样本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400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离子色谱或离子色谱/质谱仪检验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样本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350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35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微量物证理化检验鉴定文证审查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6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rPr>
          <w:rFonts w:hint="eastAsia" w:ascii="宋体" w:hAnsi="宋体"/>
          <w:b/>
          <w:color w:val="000000"/>
          <w:kern w:val="0"/>
          <w:sz w:val="28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kern w:val="0"/>
          <w:sz w:val="28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kern w:val="0"/>
          <w:sz w:val="28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黑体" w:hAnsi="宋体" w:eastAsia="黑体"/>
          <w:color w:val="000000"/>
          <w:kern w:val="0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黑体" w:hAnsi="宋体" w:eastAsia="黑体"/>
          <w:color w:val="000000"/>
          <w:kern w:val="0"/>
          <w:szCs w:val="32"/>
        </w:rPr>
      </w:pPr>
      <w:r>
        <w:rPr>
          <w:rFonts w:hint="eastAsia" w:ascii="黑体" w:hAnsi="宋体" w:eastAsia="黑体"/>
          <w:color w:val="000000"/>
          <w:kern w:val="0"/>
          <w:szCs w:val="32"/>
        </w:rPr>
        <w:t>三、声像资料类</w:t>
      </w:r>
    </w:p>
    <w:tbl>
      <w:tblPr>
        <w:tblStyle w:val="3"/>
        <w:tblW w:w="14191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900"/>
        <w:gridCol w:w="3240"/>
        <w:gridCol w:w="1620"/>
        <w:gridCol w:w="1628"/>
        <w:gridCol w:w="5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类别 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收费项目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单位 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基准价（元）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备 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(一)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  <w:sz w:val="24"/>
              </w:rPr>
              <w:t>电子数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  <w:sz w:val="24"/>
              </w:rPr>
              <w:t>据鉴定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硬盘检验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GB 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包括台式机硬盘、笔记本硬盘、移动硬盘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服务器检验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GB 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包括磁盘阵例柜、网络硬盘等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CD及DVD光盘检测鉴定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U盘及存储卡检测鉴定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含SIM卡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软盘检测鉴定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电子设备检验鉴定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包括录音笔、传真机、电子秤等同类电子设备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存储介质物理故障排除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部件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900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包括调换磁头、电机；更换PCB板；坏扇处理等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手机机身检验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900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注册表检验鉴定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软件一致性检验鉴定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100个程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序行 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软件功能检验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按每个检验的软件收费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文件一致性检验鉴定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对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数据库数据恢复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3500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数据库一致性检验鉴定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对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4200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其他电子数据检验鉴定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MB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包括网络数据包等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密码破解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现场数据获取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GB 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网络数据获取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接入小时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260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光盘朔源检验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光盘刻录机检验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电子物证鉴定文证复审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(二)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  <w:sz w:val="24"/>
              </w:rPr>
              <w:t>声像资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  <w:sz w:val="24"/>
              </w:rPr>
              <w:t>料鉴定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录音资料中话者同一认定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2200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录音资料辨识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按每20分钟计收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录音资料的真实性完整性鉴定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按每20分钟计收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录音资料的降噪处理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按每20分钟计收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语音分析检验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按每20分钟计收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录音器材检验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录像资料同一性认定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2200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录像资料辨识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900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录像资料的真实性完整性鉴定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按每20分钟计收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录像资料的模糊图像处理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图片资料同一性认定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图片资料辨识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图片资料的真实性完整性鉴定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图片资料的模糊图像处理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人像鉴定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特种光学技术检验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多（超）光谱检验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计算机人像组合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手工模拟画像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手工雕塑复原头像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计算机模拟复原头像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声像资料鉴定文证复审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57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tabs>
          <w:tab w:val="left" w:pos="7350"/>
        </w:tabs>
        <w:spacing w:line="560" w:lineRule="exact"/>
        <w:rPr>
          <w:rFonts w:hint="eastAsia" w:ascii="仿宋_GB2312"/>
        </w:rPr>
      </w:pPr>
    </w:p>
    <w:p>
      <w:pPr>
        <w:tabs>
          <w:tab w:val="left" w:pos="7350"/>
        </w:tabs>
        <w:spacing w:line="560" w:lineRule="exact"/>
        <w:rPr>
          <w:rFonts w:hint="eastAsia" w:ascii="仿宋_GB2312"/>
        </w:rPr>
      </w:pPr>
    </w:p>
    <w:p>
      <w:pPr>
        <w:tabs>
          <w:tab w:val="left" w:pos="7350"/>
        </w:tabs>
        <w:spacing w:line="560" w:lineRule="exact"/>
        <w:rPr>
          <w:rFonts w:ascii="仿宋_GB2312"/>
        </w:rPr>
        <w:sectPr>
          <w:pgSz w:w="16838" w:h="11906" w:orient="landscape"/>
          <w:pgMar w:top="1474" w:right="1985" w:bottom="1588" w:left="2098" w:header="851" w:footer="1588" w:gutter="0"/>
          <w:cols w:space="425" w:num="1"/>
          <w:docGrid w:linePitch="312" w:charSpace="0"/>
        </w:sectPr>
      </w:pPr>
    </w:p>
    <w:p>
      <w:pPr>
        <w:tabs>
          <w:tab w:val="left" w:pos="7350"/>
        </w:tabs>
        <w:spacing w:line="560" w:lineRule="exact"/>
        <w:rPr>
          <w:rFonts w:hint="eastAsia" w:ascii="仿宋_GB2312"/>
        </w:rPr>
      </w:pPr>
    </w:p>
    <w:p>
      <w:pPr>
        <w:tabs>
          <w:tab w:val="left" w:pos="7350"/>
        </w:tabs>
        <w:spacing w:line="560" w:lineRule="exact"/>
        <w:rPr>
          <w:rFonts w:hint="eastAsia" w:ascii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359EC"/>
    <w:multiLevelType w:val="multilevel"/>
    <w:tmpl w:val="342359E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F1BCD"/>
    <w:rsid w:val="705F1B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2016-11-10T05:47:00Z</dcterms:created>
  <dc:creator>banruo</dc:creator>
  <cp:lastModifiedBy>banruo</cp:lastModifiedBy>
  <dcterms:modified xsi:type="dcterms:W3CDTF">2016-11-10T05:47:45Z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