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方正小标宋简体"/>
          <w:kern w:val="0"/>
          <w:sz w:val="32"/>
          <w:szCs w:val="32"/>
        </w:rPr>
      </w:pPr>
      <w:r>
        <w:rPr>
          <w:rFonts w:hint="eastAsia" w:ascii="黑体" w:hAnsi="黑体" w:eastAsia="黑体" w:cs="方正小标宋简体"/>
          <w:kern w:val="0"/>
          <w:sz w:val="32"/>
          <w:szCs w:val="32"/>
        </w:rPr>
        <w:t>附件3</w:t>
      </w:r>
    </w:p>
    <w:p>
      <w:pPr>
        <w:jc w:val="center"/>
        <w:rPr>
          <w:rFonts w:hint="eastAsia" w:ascii="方正小标宋简体" w:hAnsi="仿宋" w:eastAsia="方正小标宋简体" w:cs="方正小标宋简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 w:cs="方正小标宋简体"/>
          <w:kern w:val="0"/>
          <w:sz w:val="36"/>
          <w:szCs w:val="36"/>
        </w:rPr>
        <w:t>新设企业名称预查通知书</w:t>
      </w:r>
    </w:p>
    <w:bookmarkEnd w:id="0"/>
    <w:p>
      <w:pPr>
        <w:ind w:firstLine="420" w:firstLineChars="200"/>
        <w:jc w:val="right"/>
        <w:rPr>
          <w:rFonts w:hint="eastAsia"/>
        </w:rPr>
      </w:pPr>
      <w:r>
        <w:rPr>
          <w:rFonts w:hint="eastAsia"/>
        </w:rPr>
        <w:t>（京东）名称预查（内）字[****]</w:t>
      </w:r>
      <w:r>
        <w:t xml:space="preserve"> </w:t>
      </w:r>
      <w:r>
        <w:rPr>
          <w:rFonts w:hint="eastAsia"/>
        </w:rPr>
        <w:t>第*******号</w:t>
      </w:r>
    </w:p>
    <w:p>
      <w:pPr>
        <w:ind w:firstLine="560" w:firstLineChars="200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 w:cs="仿宋_GB2312"/>
          <w:sz w:val="28"/>
          <w:szCs w:val="28"/>
          <w:u w:val="single"/>
        </w:rPr>
        <w:t>（申请人）：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根据《中关村国家自主创新示范区企业名称预查管理办法》的有关规定，您申请的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     </w:t>
      </w:r>
      <w:r>
        <w:rPr>
          <w:rFonts w:hint="eastAsia" w:ascii="仿宋_GB2312" w:eastAsia="仿宋_GB2312" w:cs="仿宋_GB2312"/>
          <w:sz w:val="28"/>
          <w:szCs w:val="28"/>
        </w:rPr>
        <w:t>名称已预查通过。</w:t>
      </w:r>
    </w:p>
    <w:p>
      <w:pPr>
        <w:pStyle w:val="4"/>
        <w:rPr>
          <w:rFonts w:ascii="仿宋_GB2312" w:hAnsi="宋体" w:eastAsia="仿宋_GB2312" w:cs="仿宋_GB2312"/>
          <w:color w:val="000000"/>
          <w:sz w:val="28"/>
          <w:szCs w:val="28"/>
        </w:rPr>
      </w:pPr>
      <w:r>
        <w:rPr>
          <w:rFonts w:ascii="仿宋_GB2312" w:hAnsi="宋体" w:eastAsia="仿宋_GB2312" w:cs="仿宋_GB2312"/>
          <w:color w:val="000000"/>
          <w:sz w:val="28"/>
          <w:szCs w:val="28"/>
        </w:rPr>
        <w:t xml:space="preserve">    </w:t>
      </w:r>
    </w:p>
    <w:p>
      <w:pPr>
        <w:pStyle w:val="4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投资人信息：</w:t>
      </w:r>
    </w:p>
    <w:tbl>
      <w:tblPr>
        <w:tblStyle w:val="3"/>
        <w:tblpPr w:leftFromText="180" w:rightFromText="180" w:vertAnchor="text" w:tblpXSpec="center" w:tblpY="1"/>
        <w:tblOverlap w:val="never"/>
        <w:tblW w:w="8522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3591"/>
        <w:gridCol w:w="274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8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股东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（发起人）</w:t>
            </w:r>
          </w:p>
        </w:tc>
        <w:tc>
          <w:tcPr>
            <w:tcW w:w="359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名称或姓名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40" w:firstLineChars="5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证照号码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8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359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40" w:firstLineChars="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40" w:firstLineChars="50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zh-CN"/>
              </w:rPr>
              <w:t>（只显示前</w:t>
            </w:r>
            <w:r>
              <w:rPr>
                <w:rFonts w:ascii="仿宋_GB2312" w:hAnsi="宋体" w:eastAsia="仿宋_GB2312" w:cs="仿宋_GB2312"/>
                <w:sz w:val="28"/>
                <w:szCs w:val="28"/>
                <w:lang w:val="zh-CN"/>
              </w:rPr>
              <w:t>3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zh-CN"/>
              </w:rPr>
              <w:t>位及后</w:t>
            </w:r>
            <w:r>
              <w:rPr>
                <w:rFonts w:ascii="仿宋_GB2312" w:hAnsi="宋体" w:eastAsia="仿宋_GB2312" w:cs="仿宋_GB2312"/>
                <w:sz w:val="28"/>
                <w:szCs w:val="28"/>
                <w:lang w:val="zh-CN"/>
              </w:rPr>
              <w:t>4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zh-CN"/>
              </w:rPr>
              <w:t>位）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8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359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40" w:firstLineChars="5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40" w:firstLineChars="5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zh-CN"/>
              </w:rPr>
              <w:t>（只显示前</w:t>
            </w:r>
            <w:r>
              <w:rPr>
                <w:rFonts w:ascii="仿宋_GB2312" w:hAnsi="宋体" w:eastAsia="仿宋_GB2312" w:cs="仿宋_GB2312"/>
                <w:sz w:val="28"/>
                <w:szCs w:val="28"/>
                <w:lang w:val="zh-CN"/>
              </w:rPr>
              <w:t>3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zh-CN"/>
              </w:rPr>
              <w:t>位及后</w:t>
            </w:r>
            <w:r>
              <w:rPr>
                <w:rFonts w:ascii="仿宋_GB2312" w:hAnsi="宋体" w:eastAsia="仿宋_GB2312" w:cs="仿宋_GB2312"/>
                <w:sz w:val="28"/>
                <w:szCs w:val="28"/>
                <w:lang w:val="zh-CN"/>
              </w:rPr>
              <w:t>4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zh-CN"/>
              </w:rPr>
              <w:t>位）</w:t>
            </w:r>
          </w:p>
        </w:tc>
      </w:tr>
    </w:tbl>
    <w:p>
      <w:pPr>
        <w:pStyle w:val="4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该名称保留期至</w:t>
      </w:r>
      <w:r>
        <w:rPr>
          <w:rFonts w:ascii="仿宋_GB2312" w:hAnsi="宋体" w:eastAsia="仿宋_GB2312" w:cs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年</w:t>
      </w:r>
      <w:r>
        <w:rPr>
          <w:rFonts w:ascii="仿宋_GB2312" w:hAnsi="宋体" w:eastAsia="仿宋_GB2312" w:cs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月</w:t>
      </w:r>
      <w:r>
        <w:rPr>
          <w:rFonts w:ascii="仿宋_GB2312" w:hAnsi="宋体" w:eastAsia="仿宋_GB2312" w:cs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日。在保留期内，企业名称不得用于经营活动，不得转让。</w:t>
      </w:r>
    </w:p>
    <w:p>
      <w:pPr>
        <w:pStyle w:val="4"/>
        <w:jc w:val="right"/>
        <w:rPr>
          <w:rFonts w:ascii="仿宋_GB2312" w:hAnsi="宋体" w:eastAsia="仿宋_GB2312" w:cs="仿宋_GB2312"/>
          <w:sz w:val="18"/>
          <w:szCs w:val="18"/>
        </w:rPr>
      </w:pPr>
      <w:r>
        <w:rPr>
          <w:rFonts w:hint="eastAsia" w:ascii="仿宋_GB2312" w:hAnsi="宋体" w:eastAsia="仿宋_GB2312" w:cs="仿宋_GB2312"/>
          <w:sz w:val="18"/>
          <w:szCs w:val="18"/>
        </w:rPr>
        <w:t>（中关村国家自主创新示范区企业名称自主预查专用章</w:t>
      </w:r>
      <w:r>
        <w:rPr>
          <w:rFonts w:ascii="仿宋_GB2312" w:hAnsi="宋体" w:eastAsia="仿宋_GB2312" w:cs="仿宋_GB2312"/>
          <w:sz w:val="18"/>
          <w:szCs w:val="18"/>
        </w:rPr>
        <w:t xml:space="preserve"> ）                           </w:t>
      </w:r>
    </w:p>
    <w:p>
      <w:pPr>
        <w:pStyle w:val="4"/>
        <w:rPr>
          <w:rFonts w:ascii="仿宋_GB2312" w:hAnsi="宋体" w:eastAsia="仿宋_GB2312"/>
          <w:color w:val="000000"/>
        </w:rPr>
      </w:pPr>
      <w:r>
        <w:rPr>
          <w:rFonts w:ascii="仿宋_GB2312" w:hAnsi="宋体" w:eastAsia="仿宋_GB2312" w:cs="仿宋_GB2312"/>
          <w:color w:val="000000"/>
          <w:sz w:val="28"/>
          <w:szCs w:val="28"/>
        </w:rPr>
        <w:t xml:space="preserve">                                            </w:t>
      </w:r>
      <w:r>
        <w:rPr>
          <w:rFonts w:hint="eastAsia" w:ascii="仿宋_GB2312" w:hAnsi="宋体" w:eastAsia="仿宋_GB2312" w:cs="仿宋_GB2312"/>
          <w:color w:val="000000"/>
        </w:rPr>
        <w:t>年</w:t>
      </w:r>
      <w:r>
        <w:rPr>
          <w:rFonts w:ascii="仿宋_GB2312" w:hAnsi="宋体" w:eastAsia="仿宋_GB2312" w:cs="仿宋_GB2312"/>
          <w:color w:val="000000"/>
        </w:rPr>
        <w:t xml:space="preserve">    </w:t>
      </w:r>
      <w:r>
        <w:rPr>
          <w:rFonts w:hint="eastAsia" w:ascii="仿宋_GB2312" w:hAnsi="宋体" w:eastAsia="仿宋_GB2312" w:cs="仿宋_GB2312"/>
          <w:color w:val="000000"/>
        </w:rPr>
        <w:t>月</w:t>
      </w:r>
      <w:r>
        <w:rPr>
          <w:rFonts w:ascii="仿宋_GB2312" w:hAnsi="宋体" w:eastAsia="仿宋_GB2312" w:cs="仿宋_GB2312"/>
          <w:color w:val="000000"/>
        </w:rPr>
        <w:t xml:space="preserve">    </w:t>
      </w:r>
      <w:r>
        <w:rPr>
          <w:rFonts w:hint="eastAsia" w:ascii="仿宋_GB2312" w:hAnsi="宋体" w:eastAsia="仿宋_GB2312" w:cs="仿宋_GB2312"/>
          <w:color w:val="000000"/>
        </w:rPr>
        <w:t>日</w:t>
      </w:r>
    </w:p>
    <w:p>
      <w:pPr>
        <w:pStyle w:val="4"/>
        <w:rPr>
          <w:rFonts w:ascii="仿宋_GB2312" w:hAnsi="宋体" w:eastAsia="仿宋_GB2312"/>
          <w:color w:val="000000"/>
        </w:rPr>
      </w:pPr>
      <w:r>
        <w:rPr>
          <w:rFonts w:hint="eastAsia" w:ascii="仿宋_GB2312" w:hAnsi="宋体" w:eastAsia="仿宋_GB2312" w:cs="仿宋_GB2312"/>
          <w:color w:val="000000"/>
        </w:rPr>
        <w:t>注：</w:t>
      </w:r>
      <w:r>
        <w:rPr>
          <w:rFonts w:ascii="仿宋_GB2312" w:hAnsi="宋体" w:eastAsia="仿宋_GB2312" w:cs="仿宋_GB2312"/>
          <w:color w:val="000000"/>
        </w:rPr>
        <w:t>1.</w:t>
      </w:r>
      <w:r>
        <w:rPr>
          <w:rFonts w:hint="eastAsia" w:ascii="仿宋_GB2312" w:hAnsi="宋体" w:eastAsia="仿宋_GB2312" w:cs="仿宋_GB2312"/>
          <w:color w:val="000000"/>
        </w:rPr>
        <w:t>本通知书在登记注册时无需交回登记机关。</w:t>
      </w:r>
    </w:p>
    <w:p>
      <w:pPr>
        <w:ind w:firstLine="420" w:firstLineChars="200"/>
        <w:rPr>
          <w:rFonts w:ascii="仿宋_GB2312" w:hAnsi="宋体" w:eastAsia="仿宋_GB2312"/>
        </w:rPr>
      </w:pPr>
      <w:r>
        <w:rPr>
          <w:rFonts w:ascii="仿宋_GB2312" w:hAnsi="宋体" w:eastAsia="仿宋_GB2312" w:cs="仿宋_GB2312"/>
        </w:rPr>
        <w:t>2.</w:t>
      </w:r>
      <w:r>
        <w:rPr>
          <w:rFonts w:hint="eastAsia" w:ascii="仿宋_GB2312" w:hAnsi="宋体" w:eastAsia="仿宋_GB2312" w:cs="仿宋_GB2312"/>
        </w:rPr>
        <w:t>登记机关有权对不适宜的名称进行纠正。</w:t>
      </w:r>
    </w:p>
    <w:p>
      <w:pPr>
        <w:ind w:left="630" w:leftChars="200" w:hanging="210" w:hangingChars="100"/>
        <w:rPr>
          <w:rFonts w:hint="eastAsia" w:ascii="仿宋_GB2312" w:hAnsi="宋体" w:eastAsia="仿宋_GB2312" w:cs="仿宋_GB2312"/>
        </w:rPr>
      </w:pPr>
      <w:r>
        <w:rPr>
          <w:rFonts w:ascii="仿宋_GB2312" w:hAnsi="宋体" w:eastAsia="仿宋_GB2312" w:cs="仿宋_GB2312"/>
        </w:rPr>
        <w:t>3.</w:t>
      </w:r>
      <w:r>
        <w:rPr>
          <w:rFonts w:hint="eastAsia" w:ascii="仿宋_GB2312" w:hAnsi="宋体" w:eastAsia="仿宋_GB2312" w:cs="仿宋_GB2312"/>
        </w:rPr>
        <w:t>本通知书不作为对出资人、出资资格的确认文件，申请人应认真阅读一次性告知单有关投资人出资资格的规定，不具备出资资格的应当更换出资人。</w:t>
      </w:r>
    </w:p>
    <w:p>
      <w:pPr>
        <w:ind w:left="630" w:leftChars="200" w:hanging="210" w:hangingChars="100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 w:cs="仿宋_GB2312"/>
        </w:rPr>
        <w:t>4.企业申请的经营项目涉及前置审批的，不适用名称自主预查制度。本通知书不得用于办理前置审批手续。</w:t>
      </w:r>
    </w:p>
    <w:p>
      <w:pPr>
        <w:rPr>
          <w:rFonts w:hint="eastAsia" w:ascii="仿宋_GB2312" w:hAnsi="华文仿宋" w:eastAsia="仿宋_GB2312" w:cs="仿宋_GB2312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774DE"/>
    <w:rsid w:val="66D774D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2016-12-05T02:12:00Z</dcterms:created>
  <dc:creator>banruo</dc:creator>
  <cp:lastModifiedBy>banruo</cp:lastModifiedBy>
  <dcterms:modified xsi:type="dcterms:W3CDTF">2016-12-05T02:12:48Z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