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C9" w:rsidRDefault="008426C9" w:rsidP="008426C9">
      <w:pPr>
        <w:widowControl/>
        <w:shd w:val="clear" w:color="auto" w:fill="FFFFFF"/>
        <w:spacing w:line="600" w:lineRule="exact"/>
        <w:jc w:val="center"/>
        <w:rPr>
          <w:rFonts w:ascii="方正小标宋简体" w:eastAsia="方正小标宋简体" w:hAnsi="宋体" w:cs="宋体"/>
          <w:kern w:val="0"/>
          <w:sz w:val="40"/>
          <w:szCs w:val="44"/>
        </w:rPr>
      </w:pPr>
      <w:r>
        <w:rPr>
          <w:rFonts w:ascii="方正小标宋简体" w:eastAsia="方正小标宋简体" w:hAnsi="宋体" w:cs="宋体" w:hint="eastAsia"/>
          <w:kern w:val="0"/>
          <w:sz w:val="40"/>
          <w:szCs w:val="44"/>
        </w:rPr>
        <w:t>关于《北京市地方税务局关于个人转让住房个人所得税有关问题的公告》的政策解读</w:t>
      </w:r>
    </w:p>
    <w:p w:rsidR="008426C9" w:rsidRDefault="008426C9" w:rsidP="008426C9">
      <w:pPr>
        <w:rPr>
          <w:rFonts w:ascii="仿宋" w:eastAsia="仿宋" w:hAnsi="仿宋" w:hint="eastAsia"/>
          <w:sz w:val="32"/>
          <w:szCs w:val="32"/>
        </w:rPr>
      </w:pPr>
    </w:p>
    <w:p w:rsidR="008426C9" w:rsidRDefault="008426C9" w:rsidP="008426C9">
      <w:pPr>
        <w:spacing w:line="600" w:lineRule="exact"/>
        <w:ind w:firstLine="645"/>
        <w:rPr>
          <w:rFonts w:ascii="仿宋" w:eastAsia="仿宋" w:hAnsi="仿宋" w:hint="eastAsia"/>
          <w:sz w:val="32"/>
          <w:szCs w:val="32"/>
        </w:rPr>
      </w:pPr>
      <w:r>
        <w:rPr>
          <w:rFonts w:ascii="仿宋" w:eastAsia="仿宋" w:hAnsi="仿宋" w:hint="eastAsia"/>
          <w:sz w:val="32"/>
          <w:szCs w:val="32"/>
        </w:rPr>
        <w:t>为进一步落实《北京市人民政府办公厅贯彻落实〈国务院办公厅关于继续做好房地产市场调控工作的通知〉精神 进一步做好本市房地产市场调控工作的通知》(京政办发〔2013〕17号)要求，规范个人转让住房个人所得税征收管理，更好地为纳税人服务，根据《中华人民共和国税收征收管理法》和《中华人民共和国个人所得税法》及其实施条例的有关规定，北京市地方税务局印发了《关于个人转让住房个人所得税有关问题的公告》（2013年第15号，以下简称《公告》），现解读如下：</w:t>
      </w:r>
    </w:p>
    <w:p w:rsidR="008426C9" w:rsidRDefault="008426C9" w:rsidP="008426C9">
      <w:pPr>
        <w:spacing w:line="600" w:lineRule="exact"/>
        <w:ind w:firstLine="645"/>
        <w:rPr>
          <w:rFonts w:ascii="仿宋" w:eastAsia="仿宋" w:hAnsi="仿宋" w:hint="eastAsia"/>
          <w:b/>
          <w:sz w:val="32"/>
          <w:szCs w:val="32"/>
        </w:rPr>
      </w:pPr>
      <w:r>
        <w:rPr>
          <w:rFonts w:ascii="仿宋" w:eastAsia="仿宋" w:hAnsi="仿宋" w:hint="eastAsia"/>
          <w:sz w:val="32"/>
          <w:szCs w:val="32"/>
        </w:rPr>
        <w:t>一、</w:t>
      </w:r>
      <w:r>
        <w:rPr>
          <w:rFonts w:ascii="仿宋" w:eastAsia="仿宋" w:hAnsi="仿宋" w:hint="eastAsia"/>
          <w:b/>
          <w:sz w:val="32"/>
          <w:szCs w:val="32"/>
        </w:rPr>
        <w:t>《公告》的总体考虑是什么？</w:t>
      </w:r>
    </w:p>
    <w:p w:rsidR="008426C9" w:rsidRDefault="008426C9" w:rsidP="008426C9">
      <w:pPr>
        <w:spacing w:line="600" w:lineRule="exact"/>
        <w:ind w:firstLine="645"/>
        <w:rPr>
          <w:rFonts w:ascii="仿宋" w:eastAsia="仿宋" w:hAnsi="仿宋" w:hint="eastAsia"/>
          <w:sz w:val="32"/>
          <w:szCs w:val="32"/>
        </w:rPr>
      </w:pPr>
      <w:r>
        <w:rPr>
          <w:rFonts w:ascii="仿宋" w:eastAsia="仿宋" w:hAnsi="仿宋" w:hint="eastAsia"/>
          <w:sz w:val="32"/>
          <w:szCs w:val="32"/>
        </w:rPr>
        <w:t>根据京政办发〔2013〕17号文件要求，对个人转让住房按规定应征收的个人所得税能够确定房屋原值和有关合理费用的，个人所得税税款以本次住房成交价格减除房屋原值、转让住房过程中缴纳的税金和有关合理费用后的余额，按20%税率计算。</w:t>
      </w:r>
    </w:p>
    <w:p w:rsidR="008426C9" w:rsidRDefault="008426C9" w:rsidP="008426C9">
      <w:pPr>
        <w:spacing w:line="600" w:lineRule="exact"/>
        <w:ind w:firstLine="645"/>
        <w:rPr>
          <w:rFonts w:ascii="仿宋" w:eastAsia="仿宋" w:hAnsi="仿宋" w:hint="eastAsia"/>
          <w:sz w:val="32"/>
          <w:szCs w:val="32"/>
        </w:rPr>
      </w:pPr>
      <w:r>
        <w:rPr>
          <w:rFonts w:ascii="仿宋" w:eastAsia="仿宋" w:hAnsi="仿宋" w:hint="eastAsia"/>
          <w:sz w:val="32"/>
          <w:szCs w:val="32"/>
        </w:rPr>
        <w:t>对政策出台前发生的装修费用，因没有明确政策规定，纳税人取得发票普遍不太规范，导致不能在税前扣除。对不能够提供住房装修发票的纳税人核定住房装修费用，避免了纳税人因装修凭证不规范而无法享受税收扣除政策，维护纳税人的合法权益。</w:t>
      </w:r>
    </w:p>
    <w:p w:rsidR="008426C9" w:rsidRDefault="008426C9" w:rsidP="008426C9">
      <w:pPr>
        <w:spacing w:line="600" w:lineRule="exact"/>
        <w:ind w:firstLine="645"/>
        <w:rPr>
          <w:rFonts w:ascii="仿宋" w:eastAsia="仿宋" w:hAnsi="仿宋" w:hint="eastAsia"/>
          <w:b/>
          <w:sz w:val="32"/>
          <w:szCs w:val="32"/>
        </w:rPr>
      </w:pPr>
      <w:r>
        <w:rPr>
          <w:rFonts w:ascii="仿宋" w:eastAsia="仿宋" w:hAnsi="仿宋" w:hint="eastAsia"/>
          <w:b/>
          <w:sz w:val="32"/>
          <w:szCs w:val="32"/>
        </w:rPr>
        <w:lastRenderedPageBreak/>
        <w:t>二、《公告》发布后，核定住房装修费用的工作流程是怎样的？</w:t>
      </w:r>
    </w:p>
    <w:p w:rsidR="008426C9" w:rsidRDefault="008426C9" w:rsidP="008426C9">
      <w:pPr>
        <w:ind w:firstLineChars="250" w:firstLine="800"/>
        <w:rPr>
          <w:rFonts w:ascii="仿宋" w:eastAsia="仿宋" w:hAnsi="仿宋" w:hint="eastAsia"/>
          <w:sz w:val="32"/>
          <w:szCs w:val="32"/>
        </w:rPr>
      </w:pPr>
      <w:r>
        <w:rPr>
          <w:rFonts w:ascii="仿宋" w:eastAsia="仿宋" w:hAnsi="仿宋" w:hint="eastAsia"/>
          <w:sz w:val="32"/>
          <w:szCs w:val="32"/>
        </w:rPr>
        <w:t>答：纳税人在办理个人转让住房纳税申报时，应在</w:t>
      </w:r>
      <w:r>
        <w:rPr>
          <w:rFonts w:ascii="汉仪中黑简" w:hAnsi="汉仪中黑简" w:cs="宋体" w:hint="eastAsia"/>
          <w:kern w:val="0"/>
          <w:sz w:val="24"/>
        </w:rPr>
        <w:t>《</w:t>
      </w:r>
      <w:r>
        <w:rPr>
          <w:rFonts w:ascii="仿宋" w:eastAsia="仿宋" w:hAnsi="仿宋" w:hint="eastAsia"/>
          <w:sz w:val="32"/>
          <w:szCs w:val="32"/>
        </w:rPr>
        <w:t>税费资料清单》“住房装修费用凭证”栏目中选择“无”，不再提交《房屋装修费用发票汇总表》和住房装修发票原件，由主管税务机关核定住房装修费用，并填写在《个人销售房屋代开发票申请表》“住房装修费用”栏目中。</w:t>
      </w:r>
    </w:p>
    <w:p w:rsidR="008426C9" w:rsidRDefault="008426C9" w:rsidP="008426C9">
      <w:pPr>
        <w:ind w:firstLineChars="250" w:firstLine="800"/>
        <w:rPr>
          <w:rFonts w:ascii="仿宋" w:eastAsia="仿宋" w:hAnsi="仿宋" w:hint="eastAsia"/>
          <w:sz w:val="32"/>
          <w:szCs w:val="32"/>
        </w:rPr>
      </w:pPr>
      <w:r>
        <w:rPr>
          <w:rFonts w:ascii="仿宋" w:eastAsia="仿宋" w:hAnsi="仿宋" w:hint="eastAsia"/>
          <w:sz w:val="32"/>
          <w:szCs w:val="32"/>
        </w:rPr>
        <w:t>纳税人申报的住房成交价格明显低于市场价格且无正当理由的，主管税务机关应按照《北京市财政局、北京市地方税务局、北京市住房和城乡建设委员会关于加强存量房交易税收征管工作的通知》（京财税〔2011〕418号）有关规定核定其转让收入，作为核定住房装修费用的依据。</w:t>
      </w:r>
    </w:p>
    <w:p w:rsidR="008426C9" w:rsidRDefault="008426C9" w:rsidP="008426C9">
      <w:pPr>
        <w:spacing w:line="600" w:lineRule="exact"/>
        <w:ind w:firstLine="645"/>
        <w:rPr>
          <w:rFonts w:ascii="仿宋" w:eastAsia="仿宋" w:hAnsi="仿宋" w:hint="eastAsia"/>
          <w:b/>
          <w:sz w:val="32"/>
          <w:szCs w:val="32"/>
        </w:rPr>
      </w:pPr>
      <w:r>
        <w:rPr>
          <w:rFonts w:ascii="仿宋" w:eastAsia="仿宋" w:hAnsi="仿宋" w:hint="eastAsia"/>
          <w:sz w:val="32"/>
          <w:szCs w:val="32"/>
        </w:rPr>
        <w:t>三、</w:t>
      </w:r>
      <w:r>
        <w:rPr>
          <w:rFonts w:ascii="仿宋" w:eastAsia="仿宋" w:hAnsi="仿宋" w:hint="eastAsia"/>
          <w:b/>
          <w:sz w:val="32"/>
          <w:szCs w:val="32"/>
        </w:rPr>
        <w:t>《公告》发布后，新旧政策的衔接是如何规定的？</w:t>
      </w:r>
    </w:p>
    <w:p w:rsidR="008426C9" w:rsidRDefault="008426C9" w:rsidP="008426C9">
      <w:pPr>
        <w:spacing w:line="600" w:lineRule="exact"/>
        <w:ind w:firstLine="645"/>
        <w:rPr>
          <w:rFonts w:ascii="仿宋" w:eastAsia="仿宋" w:hAnsi="仿宋" w:hint="eastAsia"/>
          <w:sz w:val="32"/>
          <w:szCs w:val="32"/>
        </w:rPr>
      </w:pPr>
      <w:r>
        <w:rPr>
          <w:rFonts w:ascii="仿宋" w:eastAsia="仿宋" w:hAnsi="仿宋" w:hint="eastAsia"/>
          <w:sz w:val="32"/>
          <w:szCs w:val="32"/>
        </w:rPr>
        <w:t>答：《公告》自</w:t>
      </w:r>
      <w:smartTag w:uri="urn:schemas-microsoft-com:office:smarttags" w:element="chsdate">
        <w:smartTagPr>
          <w:attr w:name="IsROCDate" w:val="False"/>
          <w:attr w:name="IsLunarDate" w:val="False"/>
          <w:attr w:name="Day" w:val="1"/>
          <w:attr w:name="Month" w:val="1"/>
          <w:attr w:name="Year" w:val="2014"/>
        </w:smartTagPr>
        <w:r>
          <w:rPr>
            <w:rFonts w:ascii="仿宋" w:eastAsia="仿宋" w:hAnsi="仿宋" w:hint="eastAsia"/>
            <w:sz w:val="32"/>
            <w:szCs w:val="32"/>
          </w:rPr>
          <w:t>2014年1月1日起</w:t>
        </w:r>
      </w:smartTag>
      <w:r>
        <w:rPr>
          <w:rFonts w:ascii="仿宋" w:eastAsia="仿宋" w:hAnsi="仿宋" w:hint="eastAsia"/>
          <w:sz w:val="32"/>
          <w:szCs w:val="32"/>
        </w:rPr>
        <w:t>施行。纳税人自</w:t>
      </w:r>
      <w:smartTag w:uri="urn:schemas-microsoft-com:office:smarttags" w:element="chsdate">
        <w:smartTagPr>
          <w:attr w:name="IsROCDate" w:val="False"/>
          <w:attr w:name="IsLunarDate" w:val="False"/>
          <w:attr w:name="Day" w:val="1"/>
          <w:attr w:name="Month" w:val="1"/>
          <w:attr w:name="Year" w:val="2014"/>
        </w:smartTagPr>
        <w:r>
          <w:rPr>
            <w:rFonts w:ascii="仿宋" w:eastAsia="仿宋" w:hAnsi="仿宋" w:hint="eastAsia"/>
            <w:sz w:val="32"/>
            <w:szCs w:val="32"/>
          </w:rPr>
          <w:t>2014年1月1日起</w:t>
        </w:r>
      </w:smartTag>
      <w:r>
        <w:rPr>
          <w:rFonts w:ascii="仿宋" w:eastAsia="仿宋" w:hAnsi="仿宋" w:hint="eastAsia"/>
          <w:sz w:val="32"/>
          <w:szCs w:val="32"/>
        </w:rPr>
        <w:t>到税务机关办理个人转让住房纳税申报时，可按新政策办理。</w:t>
      </w:r>
    </w:p>
    <w:p w:rsidR="00AB2C30" w:rsidRPr="008426C9" w:rsidRDefault="00AB2C30"/>
    <w:sectPr w:rsidR="00AB2C30" w:rsidRPr="008426C9" w:rsidSect="00AB2C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E81" w:rsidRDefault="00977E81" w:rsidP="008426C9">
      <w:r>
        <w:separator/>
      </w:r>
    </w:p>
  </w:endnote>
  <w:endnote w:type="continuationSeparator" w:id="0">
    <w:p w:rsidR="00977E81" w:rsidRDefault="00977E81" w:rsidP="00842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中黑简">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E81" w:rsidRDefault="00977E81" w:rsidP="008426C9">
      <w:r>
        <w:separator/>
      </w:r>
    </w:p>
  </w:footnote>
  <w:footnote w:type="continuationSeparator" w:id="0">
    <w:p w:rsidR="00977E81" w:rsidRDefault="00977E81" w:rsidP="00842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6C9"/>
    <w:rsid w:val="008426C9"/>
    <w:rsid w:val="00977E81"/>
    <w:rsid w:val="00AB2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6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426C9"/>
    <w:rPr>
      <w:sz w:val="18"/>
      <w:szCs w:val="18"/>
    </w:rPr>
  </w:style>
  <w:style w:type="paragraph" w:styleId="a4">
    <w:name w:val="footer"/>
    <w:basedOn w:val="a"/>
    <w:link w:val="Char0"/>
    <w:uiPriority w:val="99"/>
    <w:semiHidden/>
    <w:unhideWhenUsed/>
    <w:rsid w:val="008426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426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2016-12-16T02:04:00Z</dcterms:created>
  <dcterms:modified xsi:type="dcterms:W3CDTF">2016-12-16T02:05:00Z</dcterms:modified>
</cp:coreProperties>
</file>