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51"/>
        <w:gridCol w:w="1688"/>
        <w:gridCol w:w="112"/>
        <w:gridCol w:w="860"/>
        <w:gridCol w:w="220"/>
        <w:gridCol w:w="180"/>
        <w:gridCol w:w="1620"/>
        <w:gridCol w:w="180"/>
        <w:gridCol w:w="900"/>
        <w:gridCol w:w="36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67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附件3</w:t>
            </w:r>
          </w:p>
          <w:p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小标宋" w:hAnsi="宋体" w:eastAsia="小标宋" w:cs="宋体"/>
                <w:bCs/>
                <w:kern w:val="0"/>
                <w:sz w:val="32"/>
                <w:szCs w:val="32"/>
              </w:rPr>
              <w:t>企业国有资本收益（国有产权转让收入）申报表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申报单位基本情况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性质</w:t>
            </w:r>
          </w:p>
        </w:tc>
        <w:tc>
          <w:tcPr>
            <w:tcW w:w="5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5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企业国有产权及其交易情况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9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组织形式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（国有独资企业或国有控股参股企业）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所处行业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其中：国有股权（股份）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账面资产总额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其中：固定资产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国有净资产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资产评估值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交易机构名称　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交易机构地址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结算银行　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结算账户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财务经理　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转让标的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占国有净资产比重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转让底价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实际成交价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合同签订日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交易结算日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价款结算方式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价款结算时间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受让方有关情况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名称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性质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注册地（或住所）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应交国有资本收益申报情况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项</w:t>
            </w: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申 报 数</w:t>
            </w:r>
          </w:p>
        </w:tc>
        <w:tc>
          <w:tcPr>
            <w:tcW w:w="270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预算单位审核数</w:t>
            </w:r>
          </w:p>
        </w:tc>
        <w:tc>
          <w:tcPr>
            <w:tcW w:w="163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区财政局复核数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实际转让收入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减：转让费用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转让净收入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国有股权（股份）</w:t>
            </w: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所占比例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应交产权转让收入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7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附</w:t>
            </w: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送</w:t>
            </w: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资</w:t>
            </w: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　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93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1.区政府批准文件或国有资产监管机构审批文件；       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2.资产评估报告；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nil"/>
            </w:tcBorders>
            <w:vAlign w:val="bottom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交易结算单据复印件；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                  4.转让费用清单及发票；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1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5.产权转让合同；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                  6.其他资料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ind w:firstLine="270" w:firstLineChars="15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声</w:t>
            </w:r>
          </w:p>
        </w:tc>
        <w:tc>
          <w:tcPr>
            <w:tcW w:w="7646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该企业按照规定程序进行交易，申报材料真实、合法，国有股东权益没有受到损害。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ind w:firstLine="270" w:firstLineChars="15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明</w:t>
            </w:r>
          </w:p>
        </w:tc>
        <w:tc>
          <w:tcPr>
            <w:tcW w:w="51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申报单位负责人（签章）：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20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申报单位主管部门负责人：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经办人：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43886"/>
    <w:rsid w:val="64F438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2016-12-21T06:53:00Z</dcterms:created>
  <dc:creator>banruo</dc:creator>
  <cp:lastModifiedBy>banruo</cp:lastModifiedBy>
  <dcterms:modified xsi:type="dcterms:W3CDTF">2016-12-21T06:53:18Z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