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5"/>
        <w:gridCol w:w="2529"/>
        <w:gridCol w:w="1904"/>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9288" w:type="dxa"/>
            <w:gridSpan w:val="4"/>
            <w:tcBorders>
              <w:top w:val="nil"/>
              <w:left w:val="nil"/>
              <w:right w:val="nil"/>
            </w:tcBorders>
            <w:vAlign w:val="center"/>
          </w:tcPr>
          <w:p>
            <w:pPr>
              <w:widowControl/>
              <w:spacing w:line="600" w:lineRule="exact"/>
              <w:jc w:val="left"/>
              <w:rPr>
                <w:rFonts w:ascii="仿宋_GB2312" w:hAnsi="宋体" w:eastAsia="仿宋_GB2312" w:cs="宋体"/>
                <w:kern w:val="0"/>
                <w:sz w:val="32"/>
                <w:szCs w:val="32"/>
              </w:rPr>
            </w:pPr>
            <w:r>
              <w:rPr>
                <w:rFonts w:hint="eastAsia" w:ascii="黑体" w:hAnsi="黑体" w:eastAsia="黑体" w:cs="宋体"/>
                <w:kern w:val="0"/>
                <w:sz w:val="32"/>
                <w:szCs w:val="32"/>
              </w:rPr>
              <w:t>附件</w:t>
            </w:r>
          </w:p>
          <w:p>
            <w:pPr>
              <w:spacing w:line="600" w:lineRule="exact"/>
              <w:jc w:val="center"/>
              <w:rPr>
                <w:rFonts w:hint="eastAsia" w:ascii="仿宋_GB2312" w:hAnsi="宋体" w:eastAsia="仿宋_GB2312" w:cs="宋体"/>
                <w:kern w:val="0"/>
                <w:sz w:val="32"/>
                <w:szCs w:val="32"/>
              </w:rPr>
            </w:pPr>
            <w:bookmarkStart w:id="0" w:name="_GoBack"/>
            <w:r>
              <w:rPr>
                <w:rFonts w:hint="eastAsia" w:ascii="小标宋" w:hAnsi="宋体" w:eastAsia="小标宋" w:cs="宋体"/>
                <w:bCs/>
                <w:kern w:val="0"/>
                <w:sz w:val="32"/>
                <w:szCs w:val="32"/>
              </w:rPr>
              <w:t>成员单位责任分工表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83" w:hRule="atLeast"/>
        </w:trPr>
        <w:tc>
          <w:tcPr>
            <w:tcW w:w="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序号</w:t>
            </w:r>
          </w:p>
        </w:tc>
        <w:tc>
          <w:tcPr>
            <w:tcW w:w="252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工作任务</w:t>
            </w:r>
          </w:p>
        </w:tc>
        <w:tc>
          <w:tcPr>
            <w:tcW w:w="190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牵头单位</w:t>
            </w:r>
          </w:p>
        </w:tc>
        <w:tc>
          <w:tcPr>
            <w:tcW w:w="432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参加单位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2529"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强化企业落实科学发展观，转变经济发展方式，引导其向可持续发展方向转变</w:t>
            </w:r>
          </w:p>
        </w:tc>
        <w:tc>
          <w:tcPr>
            <w:tcW w:w="190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区经济信息化委</w:t>
            </w:r>
          </w:p>
        </w:tc>
        <w:tc>
          <w:tcPr>
            <w:tcW w:w="4320"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区有关单位、各乡镇政府、区政府园区管委会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trPr>
        <w:tc>
          <w:tcPr>
            <w:tcW w:w="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2529"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加大产品结构调整力度，加快产业升级和年末考核工作</w:t>
            </w:r>
          </w:p>
        </w:tc>
        <w:tc>
          <w:tcPr>
            <w:tcW w:w="190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区经济信息化委</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区投资促进局</w:t>
            </w:r>
          </w:p>
        </w:tc>
        <w:tc>
          <w:tcPr>
            <w:tcW w:w="4320"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区发展改革委、通州国土分局、市规划委通州分局、通州工商分局、区住房城乡建设委、区商务委、区环保局、各乡镇政府、区政府园区管委会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2529"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落实国家对中小企业的优惠政策</w:t>
            </w:r>
          </w:p>
        </w:tc>
        <w:tc>
          <w:tcPr>
            <w:tcW w:w="190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区财政局</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区国税局</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区地税局</w:t>
            </w:r>
          </w:p>
        </w:tc>
        <w:tc>
          <w:tcPr>
            <w:tcW w:w="4320"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区发展改革委、区商务委、区经济信息化委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c>
          <w:tcPr>
            <w:tcW w:w="2529" w:type="dxa"/>
            <w:tcBorders>
              <w:top w:val="nil"/>
              <w:left w:val="nil"/>
              <w:bottom w:val="single" w:color="auto" w:sz="4" w:space="0"/>
              <w:right w:val="single" w:color="auto" w:sz="4" w:space="0"/>
            </w:tcBorders>
            <w:vAlign w:val="center"/>
          </w:tcPr>
          <w:p>
            <w:pPr>
              <w:widowControl/>
              <w:spacing w:line="320" w:lineRule="exact"/>
              <w:ind w:right="-31" w:rightChars="-15"/>
              <w:jc w:val="left"/>
              <w:rPr>
                <w:rFonts w:hint="eastAsia" w:ascii="仿宋_GB2312" w:hAnsi="宋体" w:eastAsia="仿宋_GB2312" w:cs="宋体"/>
                <w:kern w:val="0"/>
                <w:sz w:val="24"/>
              </w:rPr>
            </w:pPr>
            <w:r>
              <w:rPr>
                <w:rFonts w:hint="eastAsia" w:ascii="仿宋_GB2312" w:hAnsi="宋体" w:eastAsia="仿宋_GB2312" w:cs="宋体"/>
                <w:kern w:val="0"/>
                <w:sz w:val="24"/>
              </w:rPr>
              <w:t>落实区财政中小企业扶持资金，拟定资金使用方法，建立绩效评估机制</w:t>
            </w:r>
          </w:p>
        </w:tc>
        <w:tc>
          <w:tcPr>
            <w:tcW w:w="190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区财政局</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区经济信息化委</w:t>
            </w:r>
          </w:p>
        </w:tc>
        <w:tc>
          <w:tcPr>
            <w:tcW w:w="4320"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区发展改革委、区科委、区商务委、区环保局、区质监局、区人力社保局、各乡镇政府、区政府园区管委会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5</w:t>
            </w:r>
          </w:p>
        </w:tc>
        <w:tc>
          <w:tcPr>
            <w:tcW w:w="2529"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健全区中小企业服务中心，完善其工作职能</w:t>
            </w:r>
          </w:p>
        </w:tc>
        <w:tc>
          <w:tcPr>
            <w:tcW w:w="1904" w:type="dxa"/>
            <w:tcBorders>
              <w:top w:val="nil"/>
              <w:left w:val="nil"/>
              <w:bottom w:val="single" w:color="auto" w:sz="4" w:space="0"/>
              <w:right w:val="single" w:color="auto" w:sz="4" w:space="0"/>
            </w:tcBorders>
            <w:vAlign w:val="center"/>
          </w:tcPr>
          <w:p>
            <w:pPr>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区经济信息化委</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各乡镇政府</w:t>
            </w:r>
            <w:r>
              <w:rPr>
                <w:rFonts w:hint="eastAsia" w:ascii="仿宋_GB2312" w:hAnsi="宋体" w:eastAsia="仿宋_GB2312" w:cs="宋体"/>
                <w:kern w:val="0"/>
                <w:sz w:val="24"/>
              </w:rPr>
              <w:br w:type="textWrapping"/>
            </w:r>
            <w:r>
              <w:rPr>
                <w:rFonts w:hint="eastAsia" w:ascii="仿宋_GB2312" w:hAnsi="宋体" w:eastAsia="仿宋_GB2312" w:cs="宋体"/>
                <w:kern w:val="0"/>
                <w:szCs w:val="21"/>
              </w:rPr>
              <w:t>区政府园区管委会</w:t>
            </w:r>
          </w:p>
        </w:tc>
        <w:tc>
          <w:tcPr>
            <w:tcW w:w="4320"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6</w:t>
            </w:r>
          </w:p>
        </w:tc>
        <w:tc>
          <w:tcPr>
            <w:tcW w:w="2529"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在中小企业服务中心内建立健全中小企业公共服务平台网络</w:t>
            </w:r>
          </w:p>
        </w:tc>
        <w:tc>
          <w:tcPr>
            <w:tcW w:w="190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区经济信息化委</w:t>
            </w:r>
          </w:p>
        </w:tc>
        <w:tc>
          <w:tcPr>
            <w:tcW w:w="4320"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区委宣传部、区发展改革委、区科委、区财政局、区商务委、区人力社保局、区质监局、区各金融机构和融资担保机构、各乡镇政府、区政府园区管委会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7</w:t>
            </w:r>
          </w:p>
        </w:tc>
        <w:tc>
          <w:tcPr>
            <w:tcW w:w="2529"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落实中小企业融资服务工作和落实对中小企业融资信用担保机构的有关政策工作</w:t>
            </w:r>
          </w:p>
        </w:tc>
        <w:tc>
          <w:tcPr>
            <w:tcW w:w="190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区经济信息化委</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区发展改革委</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区财政局</w:t>
            </w:r>
          </w:p>
        </w:tc>
        <w:tc>
          <w:tcPr>
            <w:tcW w:w="4320"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区国税局、区地税局、区商务委、区科委、区各金融机构和融资担保机构、各乡镇政府、区政府园区管委会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8</w:t>
            </w:r>
          </w:p>
        </w:tc>
        <w:tc>
          <w:tcPr>
            <w:tcW w:w="2529"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支持中小企业提升人力资源素质和引进高端人才和急需人才</w:t>
            </w:r>
          </w:p>
        </w:tc>
        <w:tc>
          <w:tcPr>
            <w:tcW w:w="190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区人力社保局</w:t>
            </w:r>
          </w:p>
        </w:tc>
        <w:tc>
          <w:tcPr>
            <w:tcW w:w="4320"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区经济信息化委、区商务委、通州工商分局、通州公安分局、各乡镇政府、区政府园区管委会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 w:hRule="atLeast"/>
        </w:trPr>
        <w:tc>
          <w:tcPr>
            <w:tcW w:w="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9</w:t>
            </w:r>
          </w:p>
        </w:tc>
        <w:tc>
          <w:tcPr>
            <w:tcW w:w="2529"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加强中小企业信息化建设</w:t>
            </w:r>
          </w:p>
        </w:tc>
        <w:tc>
          <w:tcPr>
            <w:tcW w:w="190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区经济信息化委</w:t>
            </w:r>
          </w:p>
        </w:tc>
        <w:tc>
          <w:tcPr>
            <w:tcW w:w="4320"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区商务委、各乡镇政府、区政府园区管委会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 w:hRule="atLeast"/>
        </w:trPr>
        <w:tc>
          <w:tcPr>
            <w:tcW w:w="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10</w:t>
            </w:r>
          </w:p>
        </w:tc>
        <w:tc>
          <w:tcPr>
            <w:tcW w:w="2529"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加强中小企业知识产权工作</w:t>
            </w:r>
          </w:p>
        </w:tc>
        <w:tc>
          <w:tcPr>
            <w:tcW w:w="190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区科委</w:t>
            </w:r>
          </w:p>
          <w:p>
            <w:pPr>
              <w:widowControl/>
              <w:spacing w:line="320" w:lineRule="exact"/>
              <w:rPr>
                <w:rFonts w:hint="eastAsia" w:ascii="仿宋_GB2312" w:hAnsi="宋体" w:eastAsia="仿宋_GB2312" w:cs="宋体"/>
                <w:spacing w:val="-10"/>
                <w:kern w:val="0"/>
                <w:sz w:val="24"/>
              </w:rPr>
            </w:pPr>
            <w:r>
              <w:rPr>
                <w:rFonts w:hint="eastAsia" w:ascii="仿宋_GB2312" w:hAnsi="宋体" w:eastAsia="仿宋_GB2312" w:cs="宋体"/>
                <w:spacing w:val="-10"/>
                <w:kern w:val="0"/>
                <w:sz w:val="24"/>
              </w:rPr>
              <w:t>（区知识产权局）</w:t>
            </w:r>
          </w:p>
        </w:tc>
        <w:tc>
          <w:tcPr>
            <w:tcW w:w="4320"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区经济信息化委、区商务委、通州工商分局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5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11</w:t>
            </w:r>
          </w:p>
        </w:tc>
        <w:tc>
          <w:tcPr>
            <w:tcW w:w="2529"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支持中小企业加强市场开拓</w:t>
            </w:r>
          </w:p>
        </w:tc>
        <w:tc>
          <w:tcPr>
            <w:tcW w:w="190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区商务委</w:t>
            </w:r>
          </w:p>
        </w:tc>
        <w:tc>
          <w:tcPr>
            <w:tcW w:w="4320"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区经济信息化委、区国税局、区发展改革委、区地税局、区财政局、各乡镇政府、区政府园区管委会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 w:hRule="atLeast"/>
        </w:trPr>
        <w:tc>
          <w:tcPr>
            <w:tcW w:w="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12</w:t>
            </w:r>
          </w:p>
        </w:tc>
        <w:tc>
          <w:tcPr>
            <w:tcW w:w="2529"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支持中小企业加强研发能力</w:t>
            </w:r>
          </w:p>
        </w:tc>
        <w:tc>
          <w:tcPr>
            <w:tcW w:w="190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区科委</w:t>
            </w:r>
          </w:p>
        </w:tc>
        <w:tc>
          <w:tcPr>
            <w:tcW w:w="4320"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区经济信息化委、区国税局、区发展改革委、区地税局、区财政局、各乡镇政府、区政府园区管委会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13</w:t>
            </w:r>
          </w:p>
        </w:tc>
        <w:tc>
          <w:tcPr>
            <w:tcW w:w="2529"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建立健全中小企业运行统计监测机制</w:t>
            </w:r>
          </w:p>
        </w:tc>
        <w:tc>
          <w:tcPr>
            <w:tcW w:w="190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区经济信息化委</w:t>
            </w:r>
          </w:p>
        </w:tc>
        <w:tc>
          <w:tcPr>
            <w:tcW w:w="4320"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区发展改革委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 w:hRule="atLeast"/>
        </w:trPr>
        <w:tc>
          <w:tcPr>
            <w:tcW w:w="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14</w:t>
            </w:r>
          </w:p>
        </w:tc>
        <w:tc>
          <w:tcPr>
            <w:tcW w:w="2529"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建立对中小企业发展工作领导协调机制</w:t>
            </w:r>
          </w:p>
        </w:tc>
        <w:tc>
          <w:tcPr>
            <w:tcW w:w="190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区经济信息化委</w:t>
            </w:r>
          </w:p>
        </w:tc>
        <w:tc>
          <w:tcPr>
            <w:tcW w:w="4320"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区有关单位、各乡镇政府、区政府园区管委会</w:t>
            </w:r>
          </w:p>
        </w:tc>
      </w:tr>
    </w:tbl>
    <w:p>
      <w:pPr>
        <w:tabs>
          <w:tab w:val="left" w:pos="945"/>
        </w:tabs>
        <w:spacing w:line="320" w:lineRule="exact"/>
        <w:rPr>
          <w:rFonts w:hint="eastAsia" w:ascii="仿宋_GB2312" w:eastAsia="仿宋_GB2312"/>
          <w:sz w:val="24"/>
        </w:rPr>
      </w:pPr>
    </w:p>
    <w:p>
      <w:pPr>
        <w:tabs>
          <w:tab w:val="left" w:pos="945"/>
        </w:tabs>
        <w:spacing w:line="320" w:lineRule="exact"/>
        <w:rPr>
          <w:rFonts w:hint="eastAsia" w:ascii="仿宋_GB2312" w:eastAsia="仿宋_GB2312"/>
          <w:sz w:val="24"/>
        </w:rPr>
      </w:pPr>
    </w:p>
    <w:p>
      <w:pPr>
        <w:tabs>
          <w:tab w:val="left" w:pos="945"/>
        </w:tabs>
        <w:spacing w:line="320" w:lineRule="exact"/>
        <w:rPr>
          <w:rFonts w:hint="eastAsia" w:ascii="仿宋_GB2312" w:eastAsia="仿宋_GB2312"/>
          <w:sz w:val="24"/>
        </w:rPr>
      </w:pPr>
    </w:p>
    <w:p>
      <w:pPr>
        <w:tabs>
          <w:tab w:val="left" w:pos="945"/>
        </w:tabs>
        <w:spacing w:line="320" w:lineRule="exact"/>
        <w:rPr>
          <w:rFonts w:hint="eastAsia" w:ascii="仿宋_GB2312" w:eastAsia="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小标宋">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5783B"/>
    <w:rsid w:val="576578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2016-12-21T07:09:00Z</dcterms:created>
  <dc:creator>banruo</dc:creator>
  <cp:lastModifiedBy>banruo</cp:lastModifiedBy>
  <dcterms:modified xsi:type="dcterms:W3CDTF">2016-12-21T07:09:55Z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