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61" w:rsidRPr="00C51E24" w:rsidRDefault="004C7E61" w:rsidP="004C7E61">
      <w:pPr>
        <w:snapToGrid w:val="0"/>
        <w:spacing w:line="300" w:lineRule="auto"/>
        <w:ind w:leftChars="-514" w:left="-1079" w:firstLineChars="105" w:firstLine="336"/>
        <w:rPr>
          <w:rFonts w:ascii="仿宋_GB2312" w:eastAsia="仿宋_GB2312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</w:p>
    <w:p w:rsidR="004C7E61" w:rsidRDefault="004C7E61" w:rsidP="004C7E61">
      <w:pPr>
        <w:spacing w:line="560" w:lineRule="exact"/>
        <w:ind w:leftChars="171" w:left="359"/>
        <w:jc w:val="center"/>
        <w:rPr>
          <w:rFonts w:ascii="Tahoma" w:hAnsi="Tahoma" w:cs="Tahoma" w:hint="eastAsia"/>
          <w:b/>
          <w:bCs/>
          <w:kern w:val="0"/>
          <w:sz w:val="32"/>
          <w:szCs w:val="32"/>
        </w:rPr>
      </w:pPr>
      <w:r w:rsidRPr="00F051B2">
        <w:rPr>
          <w:rFonts w:ascii="Tahoma" w:hAnsi="Tahoma" w:cs="Tahoma" w:hint="eastAsia"/>
          <w:b/>
          <w:bCs/>
          <w:kern w:val="0"/>
          <w:sz w:val="32"/>
          <w:szCs w:val="32"/>
        </w:rPr>
        <w:t>北京市住房资金管理中心区县管理部地址及联系电话</w:t>
      </w:r>
    </w:p>
    <w:p w:rsidR="004C7E61" w:rsidRPr="00ED1526" w:rsidRDefault="004C7E61" w:rsidP="004C7E61">
      <w:pPr>
        <w:spacing w:line="560" w:lineRule="exact"/>
        <w:ind w:leftChars="171" w:left="359"/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6248" w:type="pct"/>
        <w:jc w:val="center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47"/>
        <w:gridCol w:w="1418"/>
        <w:gridCol w:w="2693"/>
        <w:gridCol w:w="1801"/>
        <w:gridCol w:w="1822"/>
        <w:gridCol w:w="2039"/>
      </w:tblGrid>
      <w:tr w:rsidR="004C7E61" w:rsidRPr="00F226AF" w:rsidTr="00F75CD5">
        <w:trPr>
          <w:trHeight w:val="627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226AF">
              <w:rPr>
                <w:rFonts w:ascii="Arial" w:hAnsi="Arial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226AF">
              <w:rPr>
                <w:rFonts w:ascii="Arial" w:hAnsi="Arial" w:cs="Arial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226AF">
              <w:rPr>
                <w:rFonts w:ascii="Arial" w:hAnsi="Arial" w:cs="Arial"/>
                <w:b/>
                <w:bCs/>
                <w:kern w:val="0"/>
                <w:szCs w:val="21"/>
              </w:rPr>
              <w:t>办公地址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售后公有住房维修资金</w:t>
            </w:r>
            <w:r w:rsidRPr="00F226AF">
              <w:rPr>
                <w:rFonts w:ascii="Arial" w:hAnsi="Arial" w:cs="Arial" w:hint="eastAsia"/>
                <w:b/>
                <w:bCs/>
                <w:kern w:val="0"/>
                <w:szCs w:val="21"/>
              </w:rPr>
              <w:t>业务联系电话</w:t>
            </w:r>
          </w:p>
        </w:tc>
        <w:tc>
          <w:tcPr>
            <w:tcW w:w="866" w:type="pct"/>
            <w:vAlign w:val="center"/>
          </w:tcPr>
          <w:p w:rsidR="004C7E61" w:rsidRPr="00E721DD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商品住宅</w:t>
            </w:r>
            <w:r w:rsidRPr="00F226AF">
              <w:rPr>
                <w:rFonts w:ascii="Arial" w:hAnsi="Arial" w:cs="Arial" w:hint="eastAsia"/>
                <w:b/>
                <w:bCs/>
                <w:kern w:val="0"/>
                <w:szCs w:val="21"/>
              </w:rPr>
              <w:t>维修资金业务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hAnsi="Arial" w:cs="Arial" w:hint="eastAsia"/>
                <w:b/>
                <w:bCs/>
                <w:kern w:val="0"/>
                <w:szCs w:val="21"/>
              </w:rPr>
            </w:pPr>
            <w:r w:rsidRPr="00F226AF">
              <w:rPr>
                <w:rFonts w:ascii="Arial" w:hAnsi="Arial" w:cs="Arial" w:hint="eastAsia"/>
                <w:b/>
                <w:bCs/>
                <w:kern w:val="0"/>
                <w:szCs w:val="21"/>
              </w:rPr>
              <w:t>商品住宅专项维修资金业务范围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东城管理部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东城区贡院西街九号一层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52185902-8035、8032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52185902-8035、8032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东城区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西城管理部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西城区宣武门西大街甲129号金隅大厦7层701室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66411921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</w:t>
            </w: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641</w:t>
              </w:r>
              <w:smartTag w:uri="Tencent" w:element="RTX">
                <w:r w:rsidRPr="00F226AF">
                  <w:rPr>
                    <w:rFonts w:ascii="宋体" w:hAnsi="宋体" w:cs="Arial"/>
                    <w:kern w:val="0"/>
                    <w:szCs w:val="21"/>
                  </w:rPr>
                  <w:t>1</w:t>
                </w:r>
              </w:smartTag>
            </w:smartTag>
            <w:r w:rsidRPr="00F226AF">
              <w:rPr>
                <w:rFonts w:ascii="宋体" w:hAnsi="宋体" w:cs="Arial"/>
                <w:kern w:val="0"/>
                <w:szCs w:val="21"/>
              </w:rPr>
              <w:t>921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原西城区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西城管理部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南区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西城区半步桥街48号金泰开阳大厦一层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5</w:t>
              </w:r>
              <w:smartTag w:uri="Tencent" w:element="RTX">
                <w:r w:rsidRPr="00F226AF">
                  <w:rPr>
                    <w:rFonts w:ascii="宋体" w:hAnsi="宋体" w:cs="Arial"/>
                    <w:kern w:val="0"/>
                    <w:szCs w:val="21"/>
                  </w:rPr>
                  <w:t>123</w:t>
                </w:r>
              </w:smartTag>
            </w:smartTag>
            <w:r w:rsidRPr="00F226AF">
              <w:rPr>
                <w:rFonts w:ascii="宋体" w:hAnsi="宋体" w:cs="Arial"/>
                <w:kern w:val="0"/>
                <w:szCs w:val="21"/>
              </w:rPr>
              <w:t>2</w:t>
            </w:r>
            <w:r w:rsidRPr="00F226AF">
              <w:rPr>
                <w:rFonts w:ascii="宋体" w:hAnsi="宋体" w:cs="Arial"/>
                <w:kern w:val="0"/>
                <w:szCs w:val="21"/>
              </w:rPr>
              <w:t>982、83、84转8010或8011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、8005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5</w:t>
              </w:r>
              <w:smartTag w:uri="Tencent" w:element="RTX">
                <w:r w:rsidRPr="00F226AF">
                  <w:rPr>
                    <w:rFonts w:ascii="宋体" w:hAnsi="宋体" w:cs="Arial"/>
                    <w:kern w:val="0"/>
                    <w:szCs w:val="21"/>
                  </w:rPr>
                  <w:t>123</w:t>
                </w:r>
              </w:smartTag>
            </w:smartTag>
            <w:r w:rsidRPr="00F226AF">
              <w:rPr>
                <w:rFonts w:ascii="宋体" w:hAnsi="宋体" w:cs="Arial"/>
                <w:kern w:val="0"/>
                <w:szCs w:val="21"/>
              </w:rPr>
              <w:t>2</w:t>
            </w:r>
            <w:r w:rsidRPr="00F226AF">
              <w:rPr>
                <w:rFonts w:ascii="宋体" w:hAnsi="宋体" w:cs="Arial"/>
                <w:kern w:val="0"/>
                <w:szCs w:val="21"/>
              </w:rPr>
              <w:t>982、83、84转8010或8011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、8005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原宣武区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朝阳管理部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朝阳区百子湾西里402楼109号金海商富中心写字楼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59694396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 xml:space="preserve"> 转      1012、1013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59694396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 xml:space="preserve"> 转1012、1013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朝阳区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海淀管理部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西直门外高梁桥斜街59号中坤大厦第13层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82191634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82</w:t>
            </w: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19</w:t>
              </w:r>
              <w:smartTag w:uri="Tencent" w:element="RTX">
                <w:r w:rsidRPr="00F226AF">
                  <w:rPr>
                    <w:rFonts w:ascii="宋体" w:hAnsi="宋体" w:cs="Arial"/>
                    <w:kern w:val="0"/>
                    <w:szCs w:val="21"/>
                  </w:rPr>
                  <w:t>16</w:t>
                </w:r>
              </w:smartTag>
            </w:smartTag>
            <w:r w:rsidRPr="00F226AF">
              <w:rPr>
                <w:rFonts w:ascii="宋体" w:hAnsi="宋体" w:cs="Arial"/>
                <w:kern w:val="0"/>
                <w:szCs w:val="21"/>
              </w:rPr>
              <w:t>34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海淀区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丰台管理部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丰台区莲花池西里29号公交调度指挥中心14层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63968705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63968705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丰台区</w:t>
            </w:r>
          </w:p>
        </w:tc>
      </w:tr>
      <w:tr w:rsidR="004C7E61" w:rsidRPr="00F226AF" w:rsidTr="00F75CD5">
        <w:trPr>
          <w:trHeight w:val="581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石景山管理部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石景山区石景山路22号万商大厦四层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68688399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68688399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石景山区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门头沟管理部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门头沟区剧场东街8-7号绿岛家园1号楼底商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69</w:t>
            </w: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8202</w:t>
              </w:r>
            </w:smartTag>
            <w:r w:rsidRPr="00F226AF">
              <w:rPr>
                <w:rFonts w:ascii="宋体" w:hAnsi="宋体" w:cs="Arial"/>
                <w:kern w:val="0"/>
                <w:szCs w:val="21"/>
              </w:rPr>
              <w:t>59、69820199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69</w:t>
            </w: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8202</w:t>
              </w:r>
            </w:smartTag>
            <w:r w:rsidRPr="00F226AF">
              <w:rPr>
                <w:rFonts w:ascii="宋体" w:hAnsi="宋体" w:cs="Arial"/>
                <w:kern w:val="0"/>
                <w:szCs w:val="21"/>
              </w:rPr>
              <w:t>59、698</w:t>
            </w: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2019</w:t>
              </w:r>
            </w:smartTag>
            <w:r w:rsidRPr="00F226AF">
              <w:rPr>
                <w:rFonts w:ascii="宋体" w:hAnsi="宋体" w:cs="Arial"/>
                <w:kern w:val="0"/>
                <w:szCs w:val="21"/>
              </w:rPr>
              <w:t>9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门头沟区</w:t>
            </w:r>
          </w:p>
        </w:tc>
      </w:tr>
      <w:tr w:rsidR="004C7E61" w:rsidRPr="00F226AF" w:rsidTr="00F75CD5">
        <w:trPr>
          <w:trHeight w:val="522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房山管理部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房山区良乡吴店西里9号楼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60345389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60345389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房山区</w:t>
            </w:r>
          </w:p>
        </w:tc>
      </w:tr>
      <w:tr w:rsidR="004C7E61" w:rsidRPr="00F226AF" w:rsidTr="00F75CD5">
        <w:trPr>
          <w:trHeight w:val="522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通州管理部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通州区吉祥园20号楼北侧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80888320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80888320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通州区</w:t>
            </w:r>
          </w:p>
        </w:tc>
      </w:tr>
      <w:tr w:rsidR="004C7E61" w:rsidRPr="00F226AF" w:rsidTr="00F75CD5">
        <w:trPr>
          <w:trHeight w:val="586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顺义管理部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顺义区府前东街2号顺建大厦2层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69432216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69432216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顺义区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昌平管理部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昌平府学路15号（昌平东关图书馆对面）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69746808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</w:t>
            </w: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974</w:t>
              </w:r>
              <w:smartTag w:uri="Tencent" w:element="RTX">
                <w:r w:rsidRPr="00F226AF">
                  <w:rPr>
                    <w:rFonts w:ascii="宋体" w:hAnsi="宋体" w:cs="Arial"/>
                    <w:kern w:val="0"/>
                    <w:szCs w:val="21"/>
                  </w:rPr>
                  <w:t>6</w:t>
                </w:r>
              </w:smartTag>
            </w:smartTag>
            <w:r w:rsidRPr="00F226AF">
              <w:rPr>
                <w:rFonts w:ascii="宋体" w:hAnsi="宋体" w:cs="Arial"/>
                <w:kern w:val="0"/>
                <w:szCs w:val="21"/>
              </w:rPr>
              <w:t>808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昌平区</w:t>
            </w:r>
          </w:p>
        </w:tc>
      </w:tr>
      <w:tr w:rsidR="004C7E61" w:rsidRPr="00F226AF" w:rsidTr="00F75CD5">
        <w:trPr>
          <w:trHeight w:val="63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大兴管理部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大兴区黄村镇兴丰大街三段132号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69256374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69256374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大兴区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平谷管理部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平谷区建设西街17号院3号楼（平谷区财政局向南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226AF">
                <w:rPr>
                  <w:rFonts w:ascii="宋体" w:hAnsi="宋体" w:cs="Arial"/>
                  <w:kern w:val="0"/>
                  <w:szCs w:val="21"/>
                </w:rPr>
                <w:t>200米</w:t>
              </w:r>
            </w:smartTag>
            <w:r w:rsidRPr="00F226AF">
              <w:rPr>
                <w:rFonts w:ascii="宋体" w:hAnsi="宋体" w:cs="Arial"/>
                <w:kern w:val="0"/>
                <w:szCs w:val="21"/>
              </w:rPr>
              <w:t>路东）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89985149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8998</w:t>
              </w:r>
            </w:smartTag>
            <w:r w:rsidRPr="00F226AF">
              <w:rPr>
                <w:rFonts w:ascii="宋体" w:hAnsi="宋体" w:cs="Arial"/>
                <w:kern w:val="0"/>
                <w:szCs w:val="21"/>
              </w:rPr>
              <w:t>5149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平谷区</w:t>
            </w:r>
          </w:p>
        </w:tc>
      </w:tr>
      <w:tr w:rsidR="004C7E61" w:rsidRPr="00F226AF" w:rsidTr="00F75CD5">
        <w:trPr>
          <w:trHeight w:val="519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怀柔管理部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怀柔区富乐大街26号院11号楼（信和商务楼二层）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69682104、69682105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69682104、69682105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怀柔区</w:t>
            </w:r>
          </w:p>
        </w:tc>
      </w:tr>
      <w:tr w:rsidR="004C7E61" w:rsidRPr="00F226AF" w:rsidTr="00F75CD5">
        <w:trPr>
          <w:trHeight w:val="599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密云管理部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密云县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东源路31号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69087748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</w:t>
            </w:r>
            <w:smartTag w:uri="Tencent" w:element="RTX">
              <w:r w:rsidRPr="00F226AF">
                <w:rPr>
                  <w:rFonts w:ascii="宋体" w:hAnsi="宋体" w:cs="Arial"/>
                  <w:kern w:val="0"/>
                  <w:szCs w:val="21"/>
                </w:rPr>
                <w:t>9087</w:t>
              </w:r>
            </w:smartTag>
            <w:r w:rsidRPr="00F226AF">
              <w:rPr>
                <w:rFonts w:ascii="宋体" w:hAnsi="宋体" w:cs="Arial"/>
                <w:kern w:val="0"/>
                <w:szCs w:val="21"/>
              </w:rPr>
              <w:t>748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密云区</w:t>
            </w:r>
          </w:p>
        </w:tc>
      </w:tr>
      <w:tr w:rsidR="004C7E61" w:rsidRPr="00F226AF" w:rsidTr="00F75CD5">
        <w:trPr>
          <w:trHeight w:val="538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延庆管理部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延庆县康安小区11号楼一</w:t>
            </w:r>
            <w:r w:rsidRPr="00F226AF">
              <w:rPr>
                <w:rFonts w:ascii="宋体" w:hAnsi="宋体" w:cs="Arial"/>
                <w:kern w:val="0"/>
                <w:szCs w:val="21"/>
              </w:rPr>
              <w:lastRenderedPageBreak/>
              <w:t>层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lastRenderedPageBreak/>
              <w:t>69144096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69144096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延庆县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lastRenderedPageBreak/>
              <w:t>1</w:t>
            </w:r>
            <w:r w:rsidRPr="00F226AF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方庄管理部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丰台区方庄芳城园三区18号楼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67642052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67642052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ind w:rightChars="86" w:right="181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北京经济技术开发区</w:t>
            </w:r>
          </w:p>
        </w:tc>
      </w:tr>
      <w:tr w:rsidR="004C7E61" w:rsidRPr="00F226AF" w:rsidTr="00F75CD5">
        <w:trPr>
          <w:trHeight w:val="787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 xml:space="preserve">中关村管理部   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海淀区学院路35号北航世宁大厦11层1108室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/>
                <w:kern w:val="0"/>
                <w:szCs w:val="21"/>
              </w:rPr>
              <w:t>82332105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宋体" w:hint="eastAsia"/>
                <w:szCs w:val="21"/>
              </w:rPr>
              <w:t>∕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ind w:firstLineChars="300" w:firstLine="630"/>
              <w:rPr>
                <w:rFonts w:ascii="宋体" w:hAnsi="宋体" w:hint="eastAsia"/>
                <w:kern w:val="0"/>
                <w:szCs w:val="21"/>
              </w:rPr>
            </w:pPr>
            <w:r w:rsidRPr="00F226AF">
              <w:rPr>
                <w:rFonts w:ascii="宋体" w:hAnsi="宋体" w:cs="宋体" w:hint="eastAsia"/>
                <w:szCs w:val="21"/>
              </w:rPr>
              <w:t>∕</w:t>
            </w:r>
            <w:r w:rsidRPr="00F226AF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西客站    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海淀区莲花池东路39号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63970940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∕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ind w:rightChars="86" w:right="181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∕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燕山管理部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房山区燕山向阳路73号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69347431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∕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ind w:rightChars="86" w:right="181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∕</w:t>
            </w:r>
          </w:p>
        </w:tc>
      </w:tr>
      <w:tr w:rsidR="004C7E61" w:rsidRPr="00F226AF" w:rsidTr="00F75CD5">
        <w:trPr>
          <w:trHeight w:val="680"/>
          <w:jc w:val="center"/>
        </w:trPr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宣武管理部监狱管理局营业厅</w:t>
            </w:r>
          </w:p>
        </w:tc>
        <w:tc>
          <w:tcPr>
            <w:tcW w:w="1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右安门东街7号</w:t>
            </w:r>
          </w:p>
        </w:tc>
        <w:tc>
          <w:tcPr>
            <w:tcW w:w="85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83502105</w:t>
            </w:r>
          </w:p>
        </w:tc>
        <w:tc>
          <w:tcPr>
            <w:tcW w:w="866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∕</w:t>
            </w:r>
          </w:p>
        </w:tc>
        <w:tc>
          <w:tcPr>
            <w:tcW w:w="969" w:type="pct"/>
            <w:vAlign w:val="center"/>
          </w:tcPr>
          <w:p w:rsidR="004C7E61" w:rsidRPr="00F226AF" w:rsidRDefault="004C7E61" w:rsidP="00F75CD5">
            <w:pPr>
              <w:widowControl/>
              <w:spacing w:before="100" w:beforeAutospacing="1" w:after="100" w:afterAutospacing="1" w:line="270" w:lineRule="atLeast"/>
              <w:ind w:rightChars="86" w:right="181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F226AF">
              <w:rPr>
                <w:rFonts w:ascii="宋体" w:hAnsi="宋体" w:cs="Arial" w:hint="eastAsia"/>
                <w:kern w:val="0"/>
                <w:szCs w:val="21"/>
              </w:rPr>
              <w:t>∕</w:t>
            </w:r>
          </w:p>
        </w:tc>
      </w:tr>
    </w:tbl>
    <w:p w:rsidR="002B4D78" w:rsidRDefault="002B4D78"/>
    <w:sectPr w:rsidR="002B4D78" w:rsidSect="002B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0A" w:rsidRDefault="002D2F0A" w:rsidP="004C7E61">
      <w:r>
        <w:separator/>
      </w:r>
    </w:p>
  </w:endnote>
  <w:endnote w:type="continuationSeparator" w:id="0">
    <w:p w:rsidR="002D2F0A" w:rsidRDefault="002D2F0A" w:rsidP="004C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0A" w:rsidRDefault="002D2F0A" w:rsidP="004C7E61">
      <w:r>
        <w:separator/>
      </w:r>
    </w:p>
  </w:footnote>
  <w:footnote w:type="continuationSeparator" w:id="0">
    <w:p w:rsidR="002D2F0A" w:rsidRDefault="002D2F0A" w:rsidP="004C7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E61"/>
    <w:rsid w:val="002B4D78"/>
    <w:rsid w:val="002D2F0A"/>
    <w:rsid w:val="004C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E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2016-12-17T06:08:00Z</dcterms:created>
  <dcterms:modified xsi:type="dcterms:W3CDTF">2016-12-17T06:08:00Z</dcterms:modified>
</cp:coreProperties>
</file>