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rPr>
          <w:rFonts w:hint="eastAsia" w:ascii="黑体" w:eastAsia="黑体"/>
          <w:color w:val="auto"/>
          <w:kern w:val="2"/>
          <w:sz w:val="32"/>
          <w:szCs w:val="32"/>
        </w:rPr>
      </w:pPr>
      <w:r>
        <w:rPr>
          <w:rFonts w:hint="eastAsia" w:ascii="黑体" w:eastAsia="黑体"/>
          <w:color w:val="auto"/>
          <w:kern w:val="2"/>
          <w:sz w:val="32"/>
          <w:szCs w:val="32"/>
        </w:rPr>
        <w:t>附件3</w:t>
      </w:r>
    </w:p>
    <w:p>
      <w:pPr>
        <w:adjustRightInd w:val="0"/>
        <w:spacing w:line="440" w:lineRule="exact"/>
        <w:jc w:val="center"/>
        <w:rPr>
          <w:rFonts w:hint="eastAsia"/>
          <w:color w:val="auto"/>
          <w:kern w:val="2"/>
        </w:rPr>
      </w:pPr>
      <w:r>
        <w:rPr>
          <w:rFonts w:hint="eastAsia" w:hAnsi="Times New Roman"/>
          <w:color w:val="auto"/>
          <w:kern w:val="2"/>
        </w:rPr>
        <w:t>密云县严厉打击违法用地违法建设专项行动监督考核评分表</w:t>
      </w:r>
    </w:p>
    <w:p>
      <w:pPr>
        <w:adjustRightInd w:val="0"/>
        <w:spacing w:line="180" w:lineRule="exact"/>
        <w:rPr>
          <w:rFonts w:hint="eastAsia" w:ascii="仿宋_GB2312" w:eastAsia="仿宋_GB2312"/>
          <w:b/>
          <w:color w:val="auto"/>
          <w:kern w:val="2"/>
          <w:sz w:val="21"/>
          <w:szCs w:val="32"/>
        </w:rPr>
      </w:pPr>
    </w:p>
    <w:p>
      <w:pPr>
        <w:spacing w:line="480" w:lineRule="exact"/>
        <w:ind w:firstLine="105" w:firstLineChars="50"/>
        <w:rPr>
          <w:rFonts w:hint="eastAsia" w:ascii="仿宋_GB2312" w:hAnsi="Times New Roman" w:eastAsia="仿宋_GB2312"/>
          <w:color w:val="auto"/>
          <w:kern w:val="2"/>
          <w:sz w:val="21"/>
          <w:szCs w:val="21"/>
        </w:rPr>
      </w:pPr>
      <w:r>
        <w:rPr>
          <w:rFonts w:hint="eastAsia" w:ascii="仿宋_GB2312" w:hAnsi="Times New Roman" w:eastAsia="仿宋_GB2312"/>
          <w:color w:val="auto"/>
          <w:kern w:val="2"/>
          <w:sz w:val="21"/>
          <w:szCs w:val="21"/>
        </w:rPr>
        <w:t>单位：                                                                                            年      月      日</w:t>
      </w:r>
    </w:p>
    <w:tbl>
      <w:tblPr>
        <w:tblStyle w:val="3"/>
        <w:tblW w:w="141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49"/>
        <w:gridCol w:w="5652"/>
        <w:gridCol w:w="3297"/>
        <w:gridCol w:w="628"/>
        <w:gridCol w:w="628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7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监督考评项目</w:t>
            </w:r>
          </w:p>
        </w:tc>
        <w:tc>
          <w:tcPr>
            <w:tcW w:w="3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考评评分标准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ind w:left="-145" w:leftChars="-33" w:right="-145" w:rightChars="-33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扣分情况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ind w:left="-145" w:leftChars="-33" w:right="-145" w:rightChars="-33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加分情况</w:t>
            </w:r>
          </w:p>
        </w:tc>
        <w:tc>
          <w:tcPr>
            <w:tcW w:w="12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考 核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194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组织领导情况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（5分）</w:t>
            </w:r>
          </w:p>
        </w:tc>
        <w:tc>
          <w:tcPr>
            <w:tcW w:w="5652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组织机构健全，职责分工明确。（3分）</w:t>
            </w:r>
          </w:p>
        </w:tc>
        <w:tc>
          <w:tcPr>
            <w:tcW w:w="3297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3分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56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查阅文件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考核奖惩机制完善，措施有力。（2分）</w:t>
            </w:r>
          </w:p>
        </w:tc>
        <w:tc>
          <w:tcPr>
            <w:tcW w:w="3297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2分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1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责任制签定情况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（10分）</w:t>
            </w:r>
          </w:p>
        </w:tc>
        <w:tc>
          <w:tcPr>
            <w:tcW w:w="5652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年初各镇街与村居委会、辖区单位，经济开发区与入区企业签定目标责任书，无漏签、无死角。（10分）</w:t>
            </w:r>
          </w:p>
        </w:tc>
        <w:tc>
          <w:tcPr>
            <w:tcW w:w="3297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每漏签一处扣5分，扣完为止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查阅文件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1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台帐建立情况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（10分）</w:t>
            </w:r>
          </w:p>
        </w:tc>
        <w:tc>
          <w:tcPr>
            <w:tcW w:w="5652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按照分片、分区域建立违法用地违法建设台帐，内容齐全准确。（10分）</w:t>
            </w:r>
          </w:p>
        </w:tc>
        <w:tc>
          <w:tcPr>
            <w:tcW w:w="3297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每缺一处扣5分，扣完为止。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查阅文件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194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违法用地违法建设查处情况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（70分）</w:t>
            </w:r>
          </w:p>
        </w:tc>
        <w:tc>
          <w:tcPr>
            <w:tcW w:w="5652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日常巡查、群众举报、领导交办的违法建设案件查处情况。（15分）</w:t>
            </w:r>
          </w:p>
        </w:tc>
        <w:tc>
          <w:tcPr>
            <w:tcW w:w="3297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未及时查处，一处扣5分，扣完为止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56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未经农业主管部门批准的违法用地农业项目及相关设施查处情况。（15分）</w:t>
            </w:r>
          </w:p>
        </w:tc>
        <w:tc>
          <w:tcPr>
            <w:tcW w:w="3297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未及时查处每处扣5分，扣完为止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违法用地和违法建设造成人身伤害情况.（15分）</w:t>
            </w:r>
          </w:p>
        </w:tc>
        <w:tc>
          <w:tcPr>
            <w:tcW w:w="3297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每出现一起伤害事故扣15分，不受分值限制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国土资源部、市规划委卫星拍摄的违法用地违法建设查处情况。（25分）</w:t>
            </w:r>
          </w:p>
        </w:tc>
        <w:tc>
          <w:tcPr>
            <w:tcW w:w="3297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未及时查处的，每处扣10分，不受分值限制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194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违法建设强制拆除费用追缴情况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（5分）</w:t>
            </w:r>
          </w:p>
        </w:tc>
        <w:tc>
          <w:tcPr>
            <w:tcW w:w="5652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出现强拆案件，按规定履行法定程序进行了追缴。</w:t>
            </w:r>
          </w:p>
        </w:tc>
        <w:tc>
          <w:tcPr>
            <w:tcW w:w="3297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不扣分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56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出现强拆案件，未按规定或未履行法定程序进行追缴。</w:t>
            </w:r>
          </w:p>
        </w:tc>
        <w:tc>
          <w:tcPr>
            <w:tcW w:w="3297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每起扣2分；不受分值限制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出现强拆案件，成功进行了追缴。</w:t>
            </w:r>
          </w:p>
        </w:tc>
        <w:tc>
          <w:tcPr>
            <w:tcW w:w="3297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每起加1分（以票据为准）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194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考核加分项目</w:t>
            </w:r>
          </w:p>
        </w:tc>
        <w:tc>
          <w:tcPr>
            <w:tcW w:w="5652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年内本辖区未发生国土资源部、市规划委卫星拍摄的违法用地违法建设记录。</w:t>
            </w:r>
          </w:p>
        </w:tc>
        <w:tc>
          <w:tcPr>
            <w:tcW w:w="329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年终考评总分基础上加5分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56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实地检查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52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年内本辖区未发生群众举报的新生违法用地违法建设案件。</w:t>
            </w:r>
          </w:p>
        </w:tc>
        <w:tc>
          <w:tcPr>
            <w:tcW w:w="3297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年终考评总分基础上加5分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6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  <w:t>合  计</w:t>
            </w:r>
          </w:p>
        </w:tc>
        <w:tc>
          <w:tcPr>
            <w:tcW w:w="11461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color w:val="auto"/>
          <w:sz w:val="32"/>
          <w:szCs w:val="32"/>
        </w:rPr>
        <w:sectPr>
          <w:pgSz w:w="16838" w:h="11906" w:orient="landscape"/>
          <w:pgMar w:top="1418" w:right="1985" w:bottom="1531" w:left="2098" w:header="0" w:footer="1474" w:gutter="0"/>
          <w:pgNumType w:fmt="numberInDash"/>
          <w:cols w:space="425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51D23"/>
    <w:rsid w:val="59B51D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_GBK" w:hAnsi="宋体" w:eastAsia="方正小标宋_GBK"/>
      <w:color w:val="000000"/>
      <w:sz w:val="44"/>
      <w:szCs w:val="4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2016-12-23T14:35:00Z</dcterms:created>
  <dc:creator>Mmf99</dc:creator>
  <cp:lastModifiedBy>Mmf99</cp:lastModifiedBy>
  <dcterms:modified xsi:type="dcterms:W3CDTF">2016-12-23T14:35:50Z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