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</w:rPr>
        <w:t>附件</w:t>
      </w:r>
    </w:p>
    <w:p>
      <w:pPr>
        <w:rPr>
          <w:rFonts w:hint="eastAsia" w:ascii="仿宋_GB2312" w:hAnsi="宋体" w:eastAsia="仿宋_GB2312"/>
          <w:bCs/>
          <w:color w:val="000000"/>
          <w:sz w:val="32"/>
          <w:szCs w:val="32"/>
        </w:rPr>
      </w:pPr>
    </w:p>
    <w:p>
      <w:pPr>
        <w:jc w:val="center"/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车载诊断系统（OBD）有关说明</w:t>
      </w:r>
    </w:p>
    <w:bookmarkEnd w:id="0"/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一、OBD系统所有监测部件清单</w:t>
      </w:r>
    </w:p>
    <w:tbl>
      <w:tblPr>
        <w:tblStyle w:val="3"/>
        <w:tblW w:w="8820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914"/>
        <w:gridCol w:w="1080"/>
        <w:gridCol w:w="900"/>
        <w:gridCol w:w="1260"/>
        <w:gridCol w:w="1620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部件/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系统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故障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代码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故障代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码信息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监测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策略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监测用辅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助参数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故障指示器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MI激活规则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预处理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模式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验证试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验模式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</w:tbl>
    <w:p>
      <w:pPr>
        <w:spacing w:line="580" w:lineRule="exact"/>
        <w:ind w:firstLine="640" w:firstLineChars="200"/>
        <w:rPr>
          <w:rFonts w:hint="eastAsia" w:ascii="仿宋_GB2312" w:hAnsi="宋体" w:eastAsia="仿宋_GB2312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二、下列监督项目的工作原理的详细书面说明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包括辅助监测参数为何值时，OBD系统对所监测的部件开始诊断即OBD诊断条件。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----催化器的监测：包括具体指明监督哪几个催化器及它们的位置，必要时可以画图说明；同时指明是否任何一项污染物（CO、NOx、HC、PM</w:t>
      </w:r>
      <w:r>
        <w:rPr>
          <w:rFonts w:ascii="仿宋_GB2312" w:hAnsi="宋体" w:eastAsia="仿宋_GB2312"/>
          <w:color w:val="000000"/>
          <w:sz w:val="32"/>
          <w:szCs w:val="32"/>
        </w:rPr>
        <w:t>）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超过OBD限值时，OBD报警。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----失火检测：包括说明失火监督区域。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color w:val="000000"/>
          <w:spacing w:val="-6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----</w:t>
      </w:r>
      <w:r>
        <w:rPr>
          <w:rFonts w:hint="eastAsia" w:ascii="仿宋_GB2312" w:hAnsi="宋体" w:eastAsia="仿宋_GB2312"/>
          <w:color w:val="000000"/>
          <w:spacing w:val="-6"/>
          <w:sz w:val="32"/>
          <w:szCs w:val="32"/>
        </w:rPr>
        <w:t>氧传感器的监测：包括具体指明监督哪几个氧传感器及它们的位置。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---- OBD系统监测的其他零部件：包括EGR、二次空气喷射、蒸发脱附控制装置等。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三、制造厂声明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----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对于装点燃式发动机的车辆，失火率达到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，将造成</w:t>
      </w:r>
      <w:r>
        <w:rPr>
          <w:rFonts w:hint="eastAsia" w:ascii="仿宋_GB2312" w:eastAsia="仿宋_GB2312"/>
          <w:sz w:val="32"/>
          <w:szCs w:val="32"/>
        </w:rPr>
        <w:t>Ⅰ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型试验的排放物数值超过OBD限值。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----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对于装点燃式发动机的车辆，</w:t>
      </w:r>
      <w:r>
        <w:rPr>
          <w:rFonts w:hint="eastAsia" w:ascii="仿宋_GB2312" w:hAnsi="宋体" w:eastAsia="仿宋_GB2312"/>
          <w:sz w:val="32"/>
          <w:szCs w:val="32"/>
        </w:rPr>
        <w:t>将使催化器在造成不可挽回的损坏前出现过热的失火率。（画图或列表表示）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四、故障指示器（MI）的书面说明和/或示意图；故障指示器的激活判定（固定的运转循环数或统计方法）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五、说明为防止损坏和更改排放控制计算机的各项规定。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六、OBD功能验证试验用电子模拟装置的型号、名称、生产厂以及结构示意图；劣化催化器样件的老化方式。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七、诊断接口通讯模式。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169FE"/>
    <w:rsid w:val="570169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2016-12-12T05:54:00Z</dcterms:created>
  <dc:creator>banruo</dc:creator>
  <cp:lastModifiedBy>banruo</cp:lastModifiedBy>
  <dcterms:modified xsi:type="dcterms:W3CDTF">2016-12-12T05:54:51Z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