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right="204" w:rightChars="97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附件</w:t>
      </w:r>
      <w:r>
        <w:rPr>
          <w:rFonts w:ascii="仿宋_GB2312" w:eastAsia="仿宋_GB2312" w:cs="仿宋_GB2312"/>
          <w:sz w:val="28"/>
          <w:szCs w:val="28"/>
          <w:lang w:val="zh-CN"/>
        </w:rPr>
        <w:t>10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</w:t>
      </w:r>
    </w:p>
    <w:p>
      <w:pPr>
        <w:spacing w:line="660" w:lineRule="exact"/>
        <w:jc w:val="center"/>
        <w:rPr>
          <w:rFonts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北京市公共租赁住房租金补贴停发通知单</w:t>
      </w:r>
    </w:p>
    <w:bookmarkEnd w:id="0"/>
    <w:p>
      <w:pPr>
        <w:spacing w:line="6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</w:rPr>
        <w:t>身份证号：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6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公共租赁住房租金补贴资格审核编号：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</w:t>
      </w:r>
    </w:p>
    <w:p>
      <w:pPr>
        <w:spacing w:line="66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根据北京市公共租赁住房租金补贴管理的相关规定，自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月，区县住房保障管理部门停止发放你家庭公共租赁住房租金补贴。</w:t>
      </w:r>
    </w:p>
    <w:p>
      <w:pPr>
        <w:spacing w:line="66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停止发放租金补贴原因：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□申请家庭不再符合公共租赁住房租金补贴资格。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□解除公共租赁住房租赁合同。</w:t>
      </w:r>
    </w:p>
    <w:p>
      <w:pPr>
        <w:spacing w:line="660" w:lineRule="exact"/>
        <w:ind w:firstLine="645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</w:t>
      </w:r>
      <w:r>
        <w:rPr>
          <w:rFonts w:hint="eastAsia" w:ascii="仿宋_GB2312" w:eastAsia="仿宋_GB2312"/>
          <w:color w:val="000000"/>
          <w:sz w:val="28"/>
          <w:szCs w:val="28"/>
        </w:rPr>
        <w:t>未按规定进行年度申报。</w:t>
      </w:r>
    </w:p>
    <w:p>
      <w:pPr>
        <w:spacing w:line="660" w:lineRule="exact"/>
        <w:ind w:firstLine="645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□其他：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。</w:t>
      </w:r>
    </w:p>
    <w:p>
      <w:pPr>
        <w:spacing w:line="6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如不服本通知，可以自收到本通知书之日起</w:t>
      </w:r>
      <w:r>
        <w:rPr>
          <w:rFonts w:ascii="仿宋_GB2312" w:hAnsi="宋体" w:eastAsia="仿宋_GB2312"/>
          <w:color w:val="000000"/>
          <w:sz w:val="28"/>
          <w:szCs w:val="28"/>
        </w:rPr>
        <w:t>60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日内向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区（县）人民政府或者北京市住房和城乡建设委员会申请行政复议，也可以在三个月内向</w:t>
      </w:r>
      <w:r>
        <w:rPr>
          <w:rFonts w:ascii="仿宋_GB2312" w:hAnsi="宋体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区（县）人民法院提起行政诉讼。</w:t>
      </w:r>
    </w:p>
    <w:p>
      <w:pPr>
        <w:spacing w:line="6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adjustRightInd w:val="0"/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街道（乡镇）住房保障管理部门（盖章）</w:t>
      </w:r>
    </w:p>
    <w:p>
      <w:pPr>
        <w:adjustRightInd w:val="0"/>
        <w:spacing w:line="360" w:lineRule="auto"/>
        <w:ind w:firstLine="560" w:firstLineChars="200"/>
        <w:jc w:val="righ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ascii="仿宋_GB2312" w:eastAsia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520" w:lineRule="exact"/>
        <w:rPr>
          <w:sz w:val="24"/>
          <w:szCs w:val="24"/>
        </w:rPr>
      </w:pP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注：该通知单一式三联，第一联交申请人</w:t>
      </w:r>
      <w:r>
        <w:rPr>
          <w:rFonts w:ascii="仿宋_GB2312" w:eastAsia="仿宋_GB2312" w:cs="仿宋_GB2312"/>
          <w:color w:val="000000"/>
          <w:sz w:val="24"/>
          <w:szCs w:val="24"/>
          <w:lang w:val="zh-CN"/>
        </w:rPr>
        <w:t xml:space="preserve">, 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zh-CN"/>
        </w:rPr>
        <w:t>第二联由街道（乡镇）住房保障管理部门留存，第二联由区县住房保障管理部门留存。</w:t>
      </w:r>
    </w:p>
    <w:p/>
    <w:sectPr>
      <w:footerReference r:id="rId3" w:type="default"/>
      <w:pgSz w:w="11906" w:h="16838"/>
      <w:pgMar w:top="2155" w:right="1474" w:bottom="155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6575"/>
    <w:rsid w:val="3E6C65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2016-11-22T08:51:00Z</dcterms:created>
  <dc:creator>banruo</dc:creator>
  <cp:lastModifiedBy>banruo</cp:lastModifiedBy>
  <dcterms:modified xsi:type="dcterms:W3CDTF">2016-11-22T08:51:29Z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