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附件3：</w:t>
      </w:r>
    </w:p>
    <w:p>
      <w:pPr>
        <w:spacing w:line="560" w:lineRule="exact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因公出国（境）培训项目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经费管理规定</w:t>
      </w:r>
    </w:p>
    <w:bookmarkEnd w:id="0"/>
    <w:p>
      <w:pPr>
        <w:spacing w:line="600" w:lineRule="exact"/>
        <w:ind w:firstLine="640" w:firstLineChars="200"/>
        <w:rPr>
          <w:rFonts w:hint="eastAsia" w:eastAsia="仿宋_GB2312"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一、因公出国（境）培训经费包括国际旅费、境外住宿费、境外伙食费、境外培训费及公杂费等。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二、境外</w:t>
      </w:r>
      <w:r>
        <w:rPr>
          <w:rFonts w:hint="eastAsia" w:ascii="仿宋_GB2312" w:eastAsia="仿宋_GB2312"/>
          <w:bCs/>
          <w:sz w:val="32"/>
        </w:rPr>
        <w:t>短期（培训天数为90天以下）培训经费标准：</w:t>
      </w: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（一）</w:t>
      </w:r>
      <w:r>
        <w:rPr>
          <w:rFonts w:hint="eastAsia" w:eastAsia="仿宋_GB2312"/>
          <w:bCs/>
          <w:sz w:val="32"/>
        </w:rPr>
        <w:t>住宿费、伙食费标准按财政部、外交部《关于印发</w:t>
      </w:r>
      <w:r>
        <w:rPr>
          <w:rFonts w:hint="eastAsia" w:ascii="仿宋_GB2312" w:eastAsia="仿宋_GB2312"/>
          <w:bCs/>
          <w:sz w:val="32"/>
        </w:rPr>
        <w:t>〈</w:t>
      </w:r>
      <w:r>
        <w:rPr>
          <w:rFonts w:hint="eastAsia" w:eastAsia="仿宋_GB2312"/>
          <w:bCs/>
          <w:sz w:val="32"/>
        </w:rPr>
        <w:t>临时出国人员费用开支标准和管理办法</w:t>
      </w:r>
      <w:r>
        <w:rPr>
          <w:rFonts w:hint="eastAsia" w:ascii="仿宋_GB2312" w:eastAsia="仿宋_GB2312"/>
          <w:bCs/>
          <w:sz w:val="32"/>
        </w:rPr>
        <w:t>〉</w:t>
      </w:r>
      <w:r>
        <w:rPr>
          <w:rFonts w:hint="eastAsia" w:eastAsia="仿宋_GB2312"/>
          <w:bCs/>
          <w:sz w:val="32"/>
        </w:rPr>
        <w:t>的通知》（财行</w:t>
      </w:r>
      <w:r>
        <w:rPr>
          <w:rFonts w:hint="eastAsia" w:ascii="仿宋_GB2312" w:eastAsia="仿宋_GB2312"/>
          <w:bCs/>
          <w:sz w:val="32"/>
        </w:rPr>
        <w:t>〔2001〕73号）及国家外国专家局、财政部《关于调整短期出国（境）培训生活费开支标准和部分国家培训费币种的通知》（外专发〔2002〕95号）中的规定</w:t>
      </w:r>
      <w:r>
        <w:rPr>
          <w:rFonts w:hint="eastAsia" w:eastAsia="仿宋_GB2312"/>
          <w:bCs/>
          <w:sz w:val="32"/>
        </w:rPr>
        <w:t>执行</w:t>
      </w:r>
      <w:r>
        <w:rPr>
          <w:rFonts w:hint="eastAsia" w:ascii="仿宋_GB2312" w:eastAsia="仿宋_GB2312"/>
          <w:bCs/>
          <w:sz w:val="32"/>
        </w:rPr>
        <w:t>。在国（境）外培训60天（不含60天）以上的短期出国（境）培训人员伙食费开支标准，按临时出国人员伙食费开支标准的80%执行。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（二）培训费标准按国家外国专家局、财政部《关于印发〈关于出国（境）实习培训团组集体开支的培训费标准和管理办法的暂行规定〉的通知》（外专发〔1994〕162号）及《关于调整短期出国（境）培训生活费开支标准和部分国家培训费币种的通知》（外专发〔2002〕95号）中的规定执行。</w:t>
      </w: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（三）公杂费不分国家和地区按每人每天10美元包干使用，包干天数按离、抵我国国境之日计算。短期出国（境）培训人员一律不发放国外零用费。</w:t>
      </w: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三、中长期（培训天数为90天及以上）境外培训经费包括伙食费、住宿费、交通费、通讯费、书籍资料费、医疗保险费和零用费等。标准按国家外国专家局、财政部《关于调整中长期出国（境）培训人员费用开支标准的通知》（外专发〔2006〕172号）中的规定执行。</w:t>
      </w:r>
    </w:p>
    <w:p>
      <w:pPr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四、出国（境）培训经费实行预算管理制度，</w:t>
      </w:r>
      <w:r>
        <w:rPr>
          <w:rFonts w:hint="eastAsia" w:ascii="仿宋_GB2312" w:hAnsi="华文中宋" w:eastAsia="仿宋_GB2312"/>
          <w:sz w:val="32"/>
          <w:szCs w:val="32"/>
        </w:rPr>
        <w:t>应按照财政部、外交部、国家外专局制定的费用开支标准制定预算，</w:t>
      </w:r>
      <w:r>
        <w:rPr>
          <w:rFonts w:hint="eastAsia" w:eastAsia="仿宋_GB2312"/>
          <w:sz w:val="32"/>
        </w:rPr>
        <w:t>并按我市的相关管理办法办理批汇、用汇，</w:t>
      </w:r>
      <w:r>
        <w:rPr>
          <w:rFonts w:hint="eastAsia" w:ascii="仿宋_GB2312" w:hAnsi="华文中宋" w:eastAsia="仿宋_GB2312"/>
          <w:sz w:val="32"/>
          <w:szCs w:val="32"/>
        </w:rPr>
        <w:t>未经批准不得超过规定标准。</w:t>
      </w:r>
    </w:p>
    <w:p>
      <w:pPr>
        <w:snapToGrid w:val="0"/>
        <w:spacing w:line="60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五、严禁以营利为目的，高收费、乱收费。组团单位不得委托无隶属关系的单位承办或收费。</w:t>
      </w:r>
      <w:r>
        <w:rPr>
          <w:rFonts w:hint="eastAsia" w:eastAsia="仿宋_GB2312"/>
          <w:bCs/>
          <w:sz w:val="32"/>
        </w:rPr>
        <w:t>团组的费用管理要公开透明，严禁造假帐以及挪用、</w:t>
      </w:r>
      <w:r>
        <w:rPr>
          <w:rFonts w:hint="eastAsia" w:eastAsia="仿宋_GB2312"/>
          <w:sz w:val="32"/>
        </w:rPr>
        <w:t>克扣、</w:t>
      </w:r>
      <w:r>
        <w:rPr>
          <w:rFonts w:hint="eastAsia" w:eastAsia="仿宋_GB2312"/>
          <w:bCs/>
          <w:sz w:val="32"/>
        </w:rPr>
        <w:t>私分出国（境）培训经费。</w:t>
      </w:r>
    </w:p>
    <w:p>
      <w:pPr>
        <w:snapToGrid w:val="0"/>
        <w:spacing w:line="600" w:lineRule="exact"/>
        <w:ind w:firstLine="640" w:firstLineChars="200"/>
        <w:rPr>
          <w:rFonts w:ascii="仿宋_GB2312" w:hAnsi="宋体-18030" w:eastAsia="仿宋_GB2312" w:cs="宋体-18030"/>
          <w:sz w:val="32"/>
          <w:szCs w:val="32"/>
        </w:rPr>
      </w:pPr>
      <w:r>
        <w:rPr>
          <w:rFonts w:hint="eastAsia" w:ascii="仿宋_GB2312" w:hAnsi="宋体-18030" w:eastAsia="仿宋_GB2312" w:cs="宋体-18030"/>
          <w:sz w:val="32"/>
          <w:szCs w:val="32"/>
        </w:rPr>
        <w:t>六、党政干部参加因公出国（境）培训，不得挪用其他公共资金，不得由企事业单位出资或补助，不得向下属机构摊派。</w:t>
      </w:r>
    </w:p>
    <w:p>
      <w:pPr>
        <w:snapToGrid w:val="0"/>
        <w:spacing w:line="60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宋体-18030" w:eastAsia="仿宋_GB2312" w:cs="宋体-18030"/>
          <w:sz w:val="32"/>
          <w:szCs w:val="32"/>
        </w:rPr>
        <w:t>七、出国（境）培训人员回国报销时，应提供出国（境）任务批件、护照的复印件（包括签证和出入境记录）以及费用明细单据。财务部门依据批准的人数、天数、路线、经费计划以及有关的经费开支标准等进行核销，不得核销与培训无关的开支和计划外发生的费用，不得核销虚假费用单据。</w:t>
      </w:r>
      <w:r>
        <w:rPr>
          <w:rFonts w:hint="eastAsia" w:ascii="仿宋_GB2312" w:hAnsi="华文中宋" w:eastAsia="仿宋_GB2312"/>
          <w:sz w:val="32"/>
          <w:szCs w:val="32"/>
        </w:rPr>
        <w:t>不得用公款报销持因私证件出国（境）培训的费用。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3382E"/>
    <w:rsid w:val="4E3338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2016-11-22T01:30:00Z</dcterms:created>
  <dc:creator>banruo</dc:creator>
  <cp:lastModifiedBy>banruo</cp:lastModifiedBy>
  <dcterms:modified xsi:type="dcterms:W3CDTF">2016-11-22T01:31:13Z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