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eastAsia="仿宋_GB2312"/>
          <w:color w:val="000000"/>
          <w:sz w:val="32"/>
          <w:szCs w:val="32"/>
        </w:rPr>
      </w:pPr>
      <w:r>
        <w:rPr>
          <w:rFonts w:hint="eastAsia" w:ascii="仿宋_GB2312" w:eastAsia="仿宋_GB2312"/>
          <w:color w:val="000000"/>
          <w:sz w:val="32"/>
          <w:szCs w:val="32"/>
        </w:rPr>
        <w:t>附件2：</w:t>
      </w:r>
    </w:p>
    <w:p>
      <w:pPr>
        <w:spacing w:line="620" w:lineRule="exact"/>
        <w:rPr>
          <w:rFonts w:hint="eastAsia" w:ascii="仿宋_GB2312" w:eastAsia="仿宋_GB2312"/>
          <w:color w:val="000000"/>
          <w:sz w:val="32"/>
          <w:szCs w:val="32"/>
        </w:rPr>
      </w:pPr>
    </w:p>
    <w:p>
      <w:pPr>
        <w:adjustRightInd w:val="0"/>
        <w:snapToGrid w:val="0"/>
        <w:spacing w:line="800" w:lineRule="exact"/>
        <w:jc w:val="center"/>
        <w:rPr>
          <w:rFonts w:hint="eastAsia" w:ascii="方正小标宋简体" w:hAnsi="华文中宋" w:eastAsia="方正小标宋简体"/>
          <w:color w:val="000000"/>
          <w:sz w:val="44"/>
          <w:szCs w:val="44"/>
        </w:rPr>
      </w:pPr>
      <w:bookmarkStart w:id="1" w:name="_GoBack"/>
      <w:r>
        <w:rPr>
          <w:rFonts w:hint="eastAsia" w:ascii="方正小标宋简体" w:hAnsi="华文中宋" w:eastAsia="方正小标宋简体"/>
          <w:color w:val="000000"/>
          <w:sz w:val="44"/>
          <w:szCs w:val="44"/>
        </w:rPr>
        <w:t>关于生产经营单位应急预案</w:t>
      </w:r>
    </w:p>
    <w:p>
      <w:pPr>
        <w:adjustRightInd w:val="0"/>
        <w:snapToGrid w:val="0"/>
        <w:spacing w:line="80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备案编号的补充说明</w:t>
      </w:r>
    </w:p>
    <w:bookmarkEnd w:id="1"/>
    <w:p>
      <w:pPr>
        <w:adjustRightInd w:val="0"/>
        <w:snapToGrid w:val="0"/>
        <w:spacing w:line="360" w:lineRule="auto"/>
        <w:ind w:firstLine="640" w:firstLineChars="200"/>
        <w:rPr>
          <w:rFonts w:hint="eastAsia" w:ascii="仿宋_GB2312" w:hAnsi="宋体" w:eastAsia="仿宋_GB2312"/>
          <w:color w:val="000000"/>
          <w:sz w:val="32"/>
        </w:rPr>
      </w:pPr>
    </w:p>
    <w:p>
      <w:pPr>
        <w:adjustRightInd w:val="0"/>
        <w:snapToGrid w:val="0"/>
        <w:spacing w:line="620" w:lineRule="exact"/>
        <w:ind w:firstLine="640" w:firstLineChars="200"/>
        <w:rPr>
          <w:rFonts w:hint="eastAsia" w:ascii="仿宋_GB2312" w:hAnsi="宋体" w:eastAsia="仿宋_GB2312"/>
          <w:color w:val="000000"/>
          <w:sz w:val="32"/>
        </w:rPr>
      </w:pPr>
      <w:r>
        <w:rPr>
          <w:rFonts w:hint="eastAsia" w:ascii="仿宋_GB2312" w:hAnsi="宋体" w:eastAsia="仿宋_GB2312"/>
          <w:color w:val="000000"/>
          <w:sz w:val="32"/>
        </w:rPr>
        <w:t>根据《北京市突发公共事件应急委员会关于加强北京市生产经营单位应急预案管理工作的通知》(京应急委发〔2009</w:t>
      </w:r>
      <w:r>
        <w:rPr>
          <w:rFonts w:ascii="仿宋_GB2312" w:hAnsi="宋体" w:eastAsia="仿宋_GB2312"/>
          <w:color w:val="000000"/>
          <w:sz w:val="32"/>
        </w:rPr>
        <w:t>〕</w:t>
      </w:r>
      <w:r>
        <w:rPr>
          <w:rFonts w:hint="eastAsia" w:ascii="仿宋_GB2312" w:hAnsi="宋体" w:eastAsia="仿宋_GB2312"/>
          <w:color w:val="000000"/>
          <w:sz w:val="32"/>
        </w:rPr>
        <w:t>11号)，为切实做好生产经营单位应急预案备案工作，解决备案编号存在重复的问题，现就备案编号的确定进行说明：</w:t>
      </w:r>
    </w:p>
    <w:p>
      <w:pPr>
        <w:adjustRightInd w:val="0"/>
        <w:snapToGrid w:val="0"/>
        <w:spacing w:line="620" w:lineRule="exact"/>
        <w:ind w:firstLine="640" w:firstLineChars="200"/>
        <w:rPr>
          <w:rFonts w:hint="eastAsia" w:ascii="仿宋_GB2312" w:hAnsi="宋体" w:eastAsia="仿宋_GB2312"/>
          <w:color w:val="000000"/>
          <w:sz w:val="32"/>
        </w:rPr>
      </w:pPr>
      <w:r>
        <w:rPr>
          <w:rFonts w:hint="eastAsia" w:ascii="仿宋_GB2312" w:hAnsi="宋体" w:eastAsia="仿宋_GB2312"/>
          <w:color w:val="000000"/>
          <w:sz w:val="32"/>
        </w:rPr>
        <w:t>一、备案编号由“区划代码、年份、备案部门代号、顺序号”四部分组成。例如“</w:t>
      </w:r>
      <w:r>
        <w:rPr>
          <w:rFonts w:ascii="仿宋_GB2312" w:hAnsi="宋体" w:eastAsia="仿宋_GB2312"/>
          <w:color w:val="000000"/>
          <w:sz w:val="32"/>
        </w:rPr>
        <w:t>110105001— 2009—</w:t>
      </w:r>
      <w:r>
        <w:rPr>
          <w:rFonts w:hint="eastAsia" w:ascii="仿宋_GB2312" w:hAnsi="宋体" w:eastAsia="仿宋_GB2312"/>
          <w:color w:val="000000"/>
          <w:sz w:val="32"/>
        </w:rPr>
        <w:t>11</w:t>
      </w:r>
      <w:r>
        <w:rPr>
          <w:rFonts w:ascii="仿宋_GB2312" w:hAnsi="宋体" w:eastAsia="仿宋_GB2312"/>
          <w:color w:val="000000"/>
          <w:sz w:val="32"/>
        </w:rPr>
        <w:t>—00006</w:t>
      </w:r>
      <w:r>
        <w:rPr>
          <w:rFonts w:hint="eastAsia" w:ascii="仿宋_GB2312" w:hAnsi="宋体" w:eastAsia="仿宋_GB2312"/>
          <w:color w:val="000000"/>
          <w:sz w:val="32"/>
        </w:rPr>
        <w:t>”，其中</w:t>
      </w:r>
      <w:r>
        <w:rPr>
          <w:rFonts w:ascii="仿宋_GB2312" w:hAnsi="宋体" w:eastAsia="仿宋_GB2312"/>
          <w:color w:val="000000"/>
          <w:sz w:val="32"/>
        </w:rPr>
        <w:t>“110105001”</w:t>
      </w:r>
      <w:r>
        <w:rPr>
          <w:rFonts w:hint="eastAsia" w:ascii="仿宋_GB2312" w:hAnsi="宋体" w:eastAsia="仿宋_GB2312"/>
          <w:color w:val="000000"/>
          <w:sz w:val="32"/>
        </w:rPr>
        <w:t>根据《北京市行政区划代码》确定，表明所处区县、街乡位置；</w:t>
      </w:r>
      <w:r>
        <w:rPr>
          <w:rFonts w:ascii="仿宋_GB2312" w:hAnsi="宋体" w:eastAsia="仿宋_GB2312"/>
          <w:color w:val="000000"/>
          <w:sz w:val="32"/>
        </w:rPr>
        <w:t>“2009”</w:t>
      </w:r>
      <w:r>
        <w:rPr>
          <w:rFonts w:hint="eastAsia" w:ascii="仿宋_GB2312" w:hAnsi="宋体" w:eastAsia="仿宋_GB2312"/>
          <w:color w:val="000000"/>
          <w:sz w:val="32"/>
        </w:rPr>
        <w:t>为备案年份；“11”为备案工作部门代号；</w:t>
      </w:r>
      <w:r>
        <w:rPr>
          <w:rFonts w:ascii="仿宋_GB2312" w:hAnsi="宋体" w:eastAsia="仿宋_GB2312"/>
          <w:color w:val="000000"/>
          <w:sz w:val="32"/>
        </w:rPr>
        <w:t>“00006”</w:t>
      </w:r>
      <w:r>
        <w:rPr>
          <w:rFonts w:hint="eastAsia" w:ascii="仿宋_GB2312" w:hAnsi="宋体" w:eastAsia="仿宋_GB2312"/>
          <w:color w:val="000000"/>
          <w:sz w:val="32"/>
        </w:rPr>
        <w:t>为备案顺序号。</w:t>
      </w:r>
    </w:p>
    <w:p>
      <w:pPr>
        <w:adjustRightInd w:val="0"/>
        <w:snapToGrid w:val="0"/>
        <w:spacing w:line="620" w:lineRule="exact"/>
        <w:ind w:firstLine="640" w:firstLineChars="200"/>
        <w:rPr>
          <w:rFonts w:hint="eastAsia" w:ascii="仿宋_GB2312" w:hAnsi="宋体" w:eastAsia="仿宋_GB2312"/>
          <w:color w:val="000000"/>
          <w:sz w:val="32"/>
        </w:rPr>
      </w:pPr>
      <w:r>
        <w:rPr>
          <w:rFonts w:hint="eastAsia" w:ascii="仿宋_GB2312" w:hAnsi="宋体" w:eastAsia="仿宋_GB2312"/>
          <w:color w:val="000000"/>
          <w:sz w:val="32"/>
        </w:rPr>
        <w:t>二、备案部门代号暂时规定如下：</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市发展改革委：001</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市住房城乡建设委：002</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市市政市容委：003</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市交通委：004</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市水务局：005</w:t>
      </w:r>
    </w:p>
    <w:p>
      <w:pPr>
        <w:adjustRightInd w:val="0"/>
        <w:snapToGrid w:val="0"/>
        <w:spacing w:line="62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市商务</w:t>
      </w:r>
      <w:r>
        <w:rPr>
          <w:rFonts w:hint="eastAsia" w:ascii="仿宋_GB2312" w:eastAsia="仿宋_GB2312"/>
          <w:color w:val="000000"/>
          <w:sz w:val="32"/>
          <w:szCs w:val="32"/>
        </w:rPr>
        <w:t>委：006</w:t>
      </w:r>
    </w:p>
    <w:p>
      <w:pPr>
        <w:adjustRightInd w:val="0"/>
        <w:snapToGrid w:val="0"/>
        <w:spacing w:line="62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市文化局</w:t>
      </w:r>
      <w:r>
        <w:rPr>
          <w:rFonts w:hint="eastAsia" w:ascii="仿宋_GB2312" w:eastAsia="仿宋_GB2312"/>
          <w:color w:val="000000"/>
          <w:sz w:val="32"/>
          <w:szCs w:val="32"/>
        </w:rPr>
        <w:t>：007</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市安全监管局：008</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市体育局：009</w:t>
      </w:r>
    </w:p>
    <w:p>
      <w:pPr>
        <w:adjustRightInd w:val="0"/>
        <w:snapToGrid w:val="0"/>
        <w:spacing w:line="62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市园林绿化局</w:t>
      </w:r>
      <w:r>
        <w:rPr>
          <w:rFonts w:hint="eastAsia" w:ascii="仿宋_GB2312" w:eastAsia="仿宋_GB2312"/>
          <w:color w:val="000000"/>
          <w:sz w:val="32"/>
          <w:szCs w:val="32"/>
        </w:rPr>
        <w:t>：010</w:t>
      </w:r>
    </w:p>
    <w:p>
      <w:pPr>
        <w:adjustRightInd w:val="0"/>
        <w:snapToGrid w:val="0"/>
        <w:spacing w:line="62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市旅游局</w:t>
      </w:r>
      <w:r>
        <w:rPr>
          <w:rFonts w:hint="eastAsia" w:ascii="仿宋_GB2312" w:eastAsia="仿宋_GB2312"/>
          <w:color w:val="000000"/>
          <w:sz w:val="32"/>
          <w:szCs w:val="32"/>
        </w:rPr>
        <w:t>：011</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市药监局：012</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北京经济技术开发区管委会：013</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各区县行业主管部门代号应与对应的市级行业主管部门代号保持一致，但只保留后两位，如区县安全监管部门代号为08，区县旅游管理部门代号为11。</w:t>
      </w:r>
    </w:p>
    <w:p>
      <w:pPr>
        <w:adjustRightInd w:val="0"/>
        <w:snapToGrid w:val="0"/>
        <w:spacing w:line="620" w:lineRule="exact"/>
        <w:ind w:firstLine="640" w:firstLineChars="200"/>
        <w:rPr>
          <w:rFonts w:hint="eastAsia" w:ascii="仿宋_GB2312" w:hAnsi="宋体" w:eastAsia="仿宋_GB2312"/>
          <w:color w:val="000000"/>
          <w:sz w:val="32"/>
        </w:rPr>
      </w:pPr>
      <w:r>
        <w:rPr>
          <w:rFonts w:hint="eastAsia" w:ascii="仿宋_GB2312" w:hAnsi="宋体" w:eastAsia="仿宋_GB2312"/>
          <w:color w:val="000000"/>
          <w:sz w:val="32"/>
        </w:rPr>
        <w:t>如备案实际工作中出现编号问题，各区县可根据需要补充调整编号范围，并及时反馈市应急办。</w:t>
      </w:r>
    </w:p>
    <w:p>
      <w:pPr>
        <w:spacing w:line="620" w:lineRule="exact"/>
      </w:pPr>
    </w:p>
    <w:p>
      <w:pPr>
        <w:spacing w:line="620" w:lineRule="exact"/>
      </w:pPr>
      <w:bookmarkStart w:id="0" w:name="copydept"/>
      <w:bookmarkEnd w:id="0"/>
    </w:p>
    <w:p/>
    <w:sectPr>
      <w:footerReference r:id="rId3" w:type="default"/>
      <w:footerReference r:id="rId4" w:type="even"/>
      <w:pgSz w:w="11906" w:h="16838"/>
      <w:pgMar w:top="1701"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672" w:y="262"/>
      <w:rPr>
        <w:rStyle w:val="4"/>
        <w:rFonts w:hint="eastAsia" w:ascii="仿宋_GB2312" w:eastAsia="仿宋_GB2312"/>
        <w:sz w:val="28"/>
        <w:szCs w:val="28"/>
      </w:rPr>
    </w:pPr>
    <w:r>
      <w:rPr>
        <w:rStyle w:val="4"/>
        <w:rFonts w:hint="eastAsia" w:ascii="仿宋_GB2312" w:eastAsia="仿宋_GB2312"/>
        <w:sz w:val="28"/>
        <w:szCs w:val="28"/>
      </w:rPr>
      <w:t>—</w:t>
    </w:r>
    <w:r>
      <w:rPr>
        <w:rStyle w:val="4"/>
        <w:rFonts w:hint="eastAsia" w:ascii="仿宋_GB2312" w:eastAsia="仿宋_GB2312"/>
        <w:sz w:val="28"/>
        <w:szCs w:val="28"/>
      </w:rPr>
      <w:fldChar w:fldCharType="begin"/>
    </w:r>
    <w:r>
      <w:rPr>
        <w:rStyle w:val="4"/>
        <w:rFonts w:hint="eastAsia" w:ascii="仿宋_GB2312" w:eastAsia="仿宋_GB2312"/>
        <w:sz w:val="28"/>
        <w:szCs w:val="28"/>
      </w:rPr>
      <w:instrText xml:space="preserve">PAGE  </w:instrText>
    </w:r>
    <w:r>
      <w:rPr>
        <w:rStyle w:val="4"/>
        <w:rFonts w:hint="eastAsia" w:ascii="仿宋_GB2312" w:eastAsia="仿宋_GB2312"/>
        <w:sz w:val="28"/>
        <w:szCs w:val="28"/>
      </w:rPr>
      <w:fldChar w:fldCharType="separate"/>
    </w:r>
    <w:r>
      <w:rPr>
        <w:rStyle w:val="4"/>
        <w:rFonts w:ascii="仿宋_GB2312" w:eastAsia="仿宋_GB2312"/>
        <w:sz w:val="28"/>
        <w:szCs w:val="28"/>
      </w:rPr>
      <w:t>1</w:t>
    </w:r>
    <w:r>
      <w:rPr>
        <w:rStyle w:val="4"/>
        <w:rFonts w:hint="eastAsia" w:ascii="仿宋_GB2312" w:eastAsia="仿宋_GB2312"/>
        <w:sz w:val="28"/>
        <w:szCs w:val="28"/>
      </w:rPr>
      <w:fldChar w:fldCharType="end"/>
    </w:r>
    <w:r>
      <w:rPr>
        <w:rStyle w:val="4"/>
        <w:rFonts w:hint="eastAsia" w:ascii="仿宋_GB2312" w:eastAsia="仿宋_GB2312"/>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41235"/>
    <w:rsid w:val="7F0412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2016-11-22T07:44:00Z</dcterms:created>
  <dc:creator>banruo</dc:creator>
  <cp:lastModifiedBy>banruo</cp:lastModifiedBy>
  <dcterms:modified xsi:type="dcterms:W3CDTF">2016-11-22T07:45:02Z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