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附件4：</w:t>
      </w:r>
    </w:p>
    <w:p>
      <w:pPr>
        <w:spacing w:line="64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市级单位或社保所向医保经办机构</w:t>
      </w:r>
    </w:p>
    <w:p>
      <w:pPr>
        <w:spacing w:line="64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申报费用时提供的材料</w:t>
      </w:r>
    </w:p>
    <w:bookmarkEnd w:id="0"/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01" w:hRule="atLeast"/>
        </w:trPr>
        <w:tc>
          <w:tcPr>
            <w:tcW w:w="846" w:type="dxa"/>
            <w:vMerge w:val="restart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普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通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门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（急）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诊</w:t>
            </w: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1、社保卡；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2、处方底方（急诊需提供急诊处方底方）；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3、收费票据；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4、检查、治疗费用明细;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5、北京市医疗保险转诊（院）单；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6、急诊诊断证明；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pStyle w:val="4"/>
              <w:snapToGrid w:val="0"/>
              <w:spacing w:line="276" w:lineRule="auto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7、《北京市医疗保险手工报销费用审核表》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（见附表6-7）</w:t>
            </w:r>
            <w:r>
              <w:rPr>
                <w:rFonts w:hint="eastAsia" w:ascii="仿宋_GB2312" w:hAnsi="仿宋" w:eastAsia="仿宋_GB2312"/>
                <w:szCs w:val="21"/>
              </w:rPr>
              <w:t>或《北京市医疗保险手工报销费用审核表》（单位补充医疗保险）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（见附表6-8）；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pStyle w:val="4"/>
              <w:snapToGrid w:val="0"/>
              <w:spacing w:line="276" w:lineRule="auto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8、《北京市医疗保险手工报销医疗费用明细表》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（见附表6-9）；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9、涉及起付线减半政策时，应提供《北京市城市居民最低生活保障金领取证》复印件。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10、报盘文件。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普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通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住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院</w:t>
            </w: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1、社保卡；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2、住院费用结算单；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3、收费票据;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4、出院诊断证明；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5、北京市医疗保险转诊（院）单；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6、外院检查治疗证明；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7、北京市医疗保险费用全额结账证明；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8、《北京市医疗保险手工报销费用审核表》或《北京市医疗保险手工报销费用审核表》（单位补充医疗保险）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9、《北京市医疗保险手工报销医疗费用明细表》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10涉及起付线减半政策时，应提供《北京市城市居民最低生活保障金领取证》复印件；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11、报盘文件。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急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诊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留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观</w:t>
            </w: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1、社保卡；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2、处方底方；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3、收费票据；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4、检查、治疗费用明细；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5、急诊留观证明；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6、北京市医疗保险转诊（院）单；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7、北京市医疗保险费用全额结账证明；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8、《北京市医疗保险手工报销费用审核表》或《北京市医疗保险手工报销费用审核表》（单位补充医疗保险）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9、《北京市医疗保险手工报销医疗费用明细表》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10、涉及起付线减半政策时，应提供《北京市城市居民最低生活保障金领取证》复印件；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11、报盘文件。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门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诊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特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殊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病</w:t>
            </w: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1、社保卡；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2、处方底方；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3、收费票据；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4、检查、治疗费用明细；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5、北京市医疗保险费用全额结账证明；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6、《北京市医疗保险手工报销费用审核表》或《北京市医疗保险手工报销费用审核表》（单位补充医疗保险）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7、《北京市医疗保险手工报销医疗费用明细表》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8、涉及起付线减半政策时，应提供《北京市城市居民最低生活保障金领取证》复印件；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9、报盘文件。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家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庭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病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床</w:t>
            </w: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1、社保卡；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2、处方底方；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3、收费票据；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4、检查、治疗费用明细；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5、诊断证明；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6、北京市医疗保险转诊（院）单；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7、北京市医疗保险费用全额结账证明；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8、《北京市医疗保险手工报销费用审核表》或《北京市医疗保险手工报销费用审核表》（单位补充医疗保险）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9、《北京市医疗保险手工报销医疗费用明细表》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10涉及起付线减半政策时，应提供《北京市城市居民最低生活保障金领取证》复印件；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11、报盘文件。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易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地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费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用</w:t>
            </w: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1、社保卡；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2、住院费用结算单；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3、收费票据；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4、外埠定点医疗机构的出院诊断证明；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5、转诊转院单；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6、外院检查治疗证明；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7、《北京市医疗保险手工报销费用审核表》或《北京市医疗保险手工报销费用审核表》（单位补充医疗保险）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8、《北京市医疗保险手工报销医疗费用明细表》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9涉及起付线减半政策时，应提供《北京市城市居民最低生活保障金领取证》复印件；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8214" w:type="dxa"/>
            <w:vAlign w:val="top"/>
          </w:tcPr>
          <w:p>
            <w:pPr>
              <w:snapToGrid w:val="0"/>
              <w:spacing w:line="276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10、报盘文件。</w:t>
            </w: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B5D1F"/>
    <w:rsid w:val="753B5D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2016-11-29T02:34:00Z</dcterms:created>
  <dc:creator>banruo</dc:creator>
  <cp:lastModifiedBy>banruo</cp:lastModifiedBy>
  <dcterms:modified xsi:type="dcterms:W3CDTF">2016-11-29T02:35:08Z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