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仿宋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32"/>
          <w:szCs w:val="32"/>
        </w:rPr>
        <w:t>定点医疗机构对持社保卡结算费用的参保人员提供的材料</w:t>
      </w:r>
    </w:p>
    <w:bookmarkEnd w:id="0"/>
    <w:tbl>
      <w:tblPr>
        <w:tblStyle w:val="3"/>
        <w:tblW w:w="8755" w:type="dxa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26"/>
        <w:gridCol w:w="5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101" w:type="dxa"/>
            <w:vAlign w:val="top"/>
          </w:tcPr>
          <w:p>
            <w:pPr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提供材料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10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普通门（急）诊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1、处方底方</w:t>
            </w:r>
          </w:p>
        </w:tc>
        <w:tc>
          <w:tcPr>
            <w:tcW w:w="552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7"/>
              </w:tabs>
              <w:ind w:left="459" w:hanging="425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使用“费别”为“医保”的处方，为参保人员开具符合医疗保险报销规定药品；</w:t>
            </w:r>
          </w:p>
          <w:p>
            <w:pPr>
              <w:numPr>
                <w:ilvl w:val="0"/>
                <w:numId w:val="1"/>
              </w:numPr>
              <w:tabs>
                <w:tab w:val="left" w:pos="427"/>
              </w:tabs>
              <w:ind w:left="459" w:hanging="425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处方应有定点医疗机构名称；</w:t>
            </w:r>
          </w:p>
          <w:p>
            <w:pPr>
              <w:numPr>
                <w:ilvl w:val="0"/>
                <w:numId w:val="1"/>
              </w:numPr>
              <w:tabs>
                <w:tab w:val="left" w:pos="427"/>
              </w:tabs>
              <w:ind w:left="459" w:hanging="425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逐项填写各项内容，字迹清晰，书写规范，机打处方必须有医师签名或加盖专用签章；</w:t>
            </w:r>
          </w:p>
          <w:p>
            <w:pPr>
              <w:numPr>
                <w:ilvl w:val="0"/>
                <w:numId w:val="1"/>
              </w:numPr>
              <w:tabs>
                <w:tab w:val="left" w:pos="427"/>
              </w:tabs>
              <w:ind w:left="459" w:hanging="425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诊断及病情摘要与用药相符；</w:t>
            </w:r>
          </w:p>
          <w:p>
            <w:pPr>
              <w:numPr>
                <w:ilvl w:val="0"/>
                <w:numId w:val="1"/>
              </w:numPr>
              <w:tabs>
                <w:tab w:val="left" w:pos="427"/>
              </w:tabs>
              <w:ind w:left="459" w:hanging="425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提供药品收费清单或在处方上逐药划价；</w:t>
            </w:r>
          </w:p>
          <w:p>
            <w:pPr>
              <w:numPr>
                <w:ilvl w:val="0"/>
                <w:numId w:val="1"/>
              </w:numPr>
              <w:tabs>
                <w:tab w:val="left" w:pos="427"/>
              </w:tabs>
              <w:ind w:left="459" w:hanging="425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开取“毒麻药品”使用“毒麻处方”；</w:t>
            </w:r>
          </w:p>
          <w:p>
            <w:pPr>
              <w:numPr>
                <w:ilvl w:val="0"/>
                <w:numId w:val="1"/>
              </w:numPr>
              <w:tabs>
                <w:tab w:val="left" w:pos="427"/>
              </w:tabs>
              <w:ind w:left="459" w:hanging="425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急诊应使用急诊处方。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2、收费票据</w:t>
            </w:r>
          </w:p>
        </w:tc>
        <w:tc>
          <w:tcPr>
            <w:tcW w:w="5528" w:type="dxa"/>
            <w:vAlign w:val="center"/>
          </w:tcPr>
          <w:p>
            <w:pPr>
              <w:numPr>
                <w:ilvl w:val="0"/>
                <w:numId w:val="2"/>
              </w:numPr>
              <w:ind w:left="413" w:hanging="425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必须使用计算机打印的“北京市门诊收费专用收据”或“北京市医疗服务门诊收费专用发票”或“中国人民解放军医疗单位专用收费票据（门急诊类）”或“中国人民武装警察部队医疗单位专用收费票据（门急诊类）”；</w:t>
            </w:r>
          </w:p>
          <w:p>
            <w:pPr>
              <w:numPr>
                <w:ilvl w:val="0"/>
                <w:numId w:val="2"/>
              </w:numPr>
              <w:ind w:left="413" w:hanging="425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 xml:space="preserve">收费票据及“北京市门诊诊疗费专用收据”或“北京市门诊诊疗费专用发票”或“中国人民解放军门急诊诊疗费专用收据”需加盖定点医疗机构收费章,并注明费用发生日期； </w:t>
            </w:r>
          </w:p>
          <w:p>
            <w:pPr>
              <w:numPr>
                <w:ilvl w:val="0"/>
                <w:numId w:val="2"/>
              </w:numPr>
              <w:ind w:left="413" w:hanging="425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“北京市医疗服务门诊收费专用发票”应在票据上加盖“基本医疗保险已支付”字样的条形章;</w:t>
            </w:r>
          </w:p>
          <w:p>
            <w:pPr>
              <w:numPr>
                <w:ilvl w:val="0"/>
                <w:numId w:val="2"/>
              </w:numPr>
              <w:ind w:left="413" w:hanging="425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急诊应加盖急诊章；</w:t>
            </w:r>
          </w:p>
          <w:p>
            <w:pPr>
              <w:numPr>
                <w:ilvl w:val="0"/>
                <w:numId w:val="2"/>
              </w:numPr>
              <w:ind w:left="413" w:hanging="425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机打票据手写无效。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3、检查、治疗费用明细</w:t>
            </w:r>
          </w:p>
        </w:tc>
        <w:tc>
          <w:tcPr>
            <w:tcW w:w="5528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定点医疗机构应附所有费用明细；</w:t>
            </w:r>
          </w:p>
          <w:p>
            <w:pPr>
              <w:numPr>
                <w:ilvl w:val="0"/>
                <w:numId w:val="3"/>
              </w:num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费用明细可机打或手写，亦可为科室收费清单；</w:t>
            </w:r>
          </w:p>
          <w:p>
            <w:pPr>
              <w:numPr>
                <w:ilvl w:val="0"/>
                <w:numId w:val="3"/>
              </w:num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机打明细不需加盖收费章，手写明细及科室收费清单应有填写人签字，并加盖收费章。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before="240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4、北京市医疗保险转诊（院）单（见表6-1）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由转出定点医疗机构提供。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普通住院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1、北京市医疗保险住院费用清单（见表6-2）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加盖定点医疗机构收费章。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2、北京市医疗保险住院类费用结算单（见表6-3）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加盖定点医疗机构医疗保险办公室章。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 xml:space="preserve">3、收费票据 </w:t>
            </w:r>
          </w:p>
        </w:tc>
        <w:tc>
          <w:tcPr>
            <w:tcW w:w="5528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必须使用计算机打印的 “北京市住院收费专用收据”或 “北京市医疗服务收费专用发票”或中国人民解放军医疗单位专用收费票据（住院类）”或 “中国人民武装警察部队医疗单位专用收费票据（住院类）”；</w:t>
            </w:r>
          </w:p>
          <w:p>
            <w:pPr>
              <w:numPr>
                <w:ilvl w:val="0"/>
                <w:numId w:val="4"/>
              </w:num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部队及武警定点医疗机构票据中应有“自付自费”项，并在票据上加盖“基本医疗保险已支付***元”字样的条形章，其他定点医疗机构只能开据自付自费的部分；</w:t>
            </w:r>
          </w:p>
          <w:p>
            <w:pPr>
              <w:numPr>
                <w:ilvl w:val="0"/>
                <w:numId w:val="4"/>
              </w:num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 xml:space="preserve">加盖定点医疗机构收费章； </w:t>
            </w:r>
          </w:p>
          <w:p>
            <w:pPr>
              <w:numPr>
                <w:ilvl w:val="0"/>
                <w:numId w:val="4"/>
              </w:num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机打票据手写无效。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4、出院诊断证明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写明本次住院期间的所有诊断。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5、北京市医疗保险转诊（院）单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由转出定点医疗机构提供。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6、北京市医疗保险特殊病定额管理费用结算明细表（见表6-4）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特殊病定额付费结算时，定点医疗机构提供。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110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急诊留观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1、收费票据</w:t>
            </w:r>
          </w:p>
        </w:tc>
        <w:tc>
          <w:tcPr>
            <w:tcW w:w="5528" w:type="dxa"/>
            <w:vAlign w:val="center"/>
          </w:tcPr>
          <w:p>
            <w:pPr>
              <w:numPr>
                <w:ilvl w:val="0"/>
                <w:numId w:val="5"/>
              </w:numPr>
              <w:ind w:left="371" w:hanging="371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必须使用计算机打印有“急诊留观”字样的收费票据；</w:t>
            </w:r>
          </w:p>
          <w:p>
            <w:pPr>
              <w:numPr>
                <w:ilvl w:val="0"/>
                <w:numId w:val="5"/>
              </w:numPr>
              <w:ind w:left="371" w:hanging="371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其他要求同普通门（急）诊。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2、北京市医疗保险住院类费用结算单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加盖定点医疗机构医疗保险办公室章。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3、急诊留观证明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说明患者留观原因，并标明留观起止日期。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4、北京市医疗保险转诊（院）单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由转出定点医疗机构提供。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门诊特殊病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1、处方底方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要求同普通门（急）诊。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2、收费票据</w:t>
            </w:r>
          </w:p>
        </w:tc>
        <w:tc>
          <w:tcPr>
            <w:tcW w:w="5528" w:type="dxa"/>
            <w:vAlign w:val="center"/>
          </w:tcPr>
          <w:p>
            <w:pPr>
              <w:numPr>
                <w:ilvl w:val="0"/>
                <w:numId w:val="6"/>
              </w:num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必须使用计算机打印有“门诊特殊病”字样的收费票据；</w:t>
            </w:r>
          </w:p>
          <w:p>
            <w:pPr>
              <w:numPr>
                <w:ilvl w:val="0"/>
                <w:numId w:val="6"/>
              </w:num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其他要求同普通门（急）诊。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3、北京市医疗保险住院类费用结算单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1、加盖定点医疗机构医疗保险办公室章；</w:t>
            </w:r>
          </w:p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2、表单中“费用发生时段”必须采集。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4、北京市医疗保险特殊病定额管理费用结算明细表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特殊病定额付费结算时，定点医疗机构提供。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家庭病床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1、处方底方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要求同普通门（急）诊。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2、收费票据</w:t>
            </w:r>
          </w:p>
        </w:tc>
        <w:tc>
          <w:tcPr>
            <w:tcW w:w="5528" w:type="dxa"/>
            <w:vAlign w:val="center"/>
          </w:tcPr>
          <w:p>
            <w:pPr>
              <w:numPr>
                <w:ilvl w:val="0"/>
                <w:numId w:val="7"/>
              </w:num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必须使用计算机打印有“家庭病床”字样的收费票据；</w:t>
            </w:r>
          </w:p>
          <w:p>
            <w:pPr>
              <w:numPr>
                <w:ilvl w:val="0"/>
                <w:numId w:val="7"/>
              </w:num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其他要求同普通门（急）诊。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3、北京市医疗保险住院类费用结算单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1、加盖“家床”章；</w:t>
            </w:r>
          </w:p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2、表单中“费用发生时段”必须采集。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4、诊断证明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1、要求写明疾病诊断及建床起止时间；</w:t>
            </w:r>
          </w:p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2、必须加盖“家床”章。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5、北京市医疗保险转诊（院）单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由转出定点医疗机构提供。</w:t>
            </w: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4C2B"/>
    <w:multiLevelType w:val="multilevel"/>
    <w:tmpl w:val="0A1E4C2B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662DC5"/>
    <w:multiLevelType w:val="multilevel"/>
    <w:tmpl w:val="11662DC5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424ABD"/>
    <w:multiLevelType w:val="multilevel"/>
    <w:tmpl w:val="14424ABD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932227"/>
    <w:multiLevelType w:val="multilevel"/>
    <w:tmpl w:val="2293222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273F07"/>
    <w:multiLevelType w:val="multilevel"/>
    <w:tmpl w:val="2B273F0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826142F"/>
    <w:multiLevelType w:val="multilevel"/>
    <w:tmpl w:val="4826142F"/>
    <w:lvl w:ilvl="0" w:tentative="0">
      <w:start w:val="1"/>
      <w:numFmt w:val="decimal"/>
      <w:lvlText w:val="%1、"/>
      <w:lvlJc w:val="left"/>
      <w:pPr>
        <w:ind w:left="1063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6">
    <w:nsid w:val="56607A66"/>
    <w:multiLevelType w:val="multilevel"/>
    <w:tmpl w:val="56607A66"/>
    <w:lvl w:ilvl="0" w:tentative="0">
      <w:start w:val="1"/>
      <w:numFmt w:val="decimal"/>
      <w:lvlText w:val="%1、"/>
      <w:lvlJc w:val="left"/>
      <w:pPr>
        <w:ind w:left="1063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E2656"/>
    <w:rsid w:val="4BDE26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2016-11-29T02:33:00Z</dcterms:created>
  <dc:creator>banruo</dc:creator>
  <cp:lastModifiedBy>banruo</cp:lastModifiedBy>
  <dcterms:modified xsi:type="dcterms:W3CDTF">2016-11-29T02:33:32Z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