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B54" w:rsidRPr="00B01BB3" w:rsidRDefault="004D1B54" w:rsidP="004D1B54">
      <w:pPr>
        <w:spacing w:line="360" w:lineRule="auto"/>
        <w:rPr>
          <w:rFonts w:ascii="仿宋_GB2312" w:eastAsia="仿宋_GB2312" w:hint="eastAsia"/>
          <w:sz w:val="32"/>
          <w:szCs w:val="32"/>
        </w:rPr>
      </w:pPr>
      <w:r w:rsidRPr="00B01BB3">
        <w:rPr>
          <w:rFonts w:ascii="仿宋_GB2312" w:eastAsia="仿宋_GB2312" w:hint="eastAsia"/>
          <w:sz w:val="32"/>
          <w:szCs w:val="32"/>
        </w:rPr>
        <w:t>附件：</w:t>
      </w:r>
    </w:p>
    <w:p w:rsidR="004D1B54" w:rsidRDefault="004D1B54" w:rsidP="004D1B54">
      <w:pPr>
        <w:spacing w:line="560" w:lineRule="exact"/>
        <w:jc w:val="center"/>
        <w:rPr>
          <w:rFonts w:ascii="方正小标宋简体" w:eastAsia="方正小标宋简体" w:hint="eastAsia"/>
          <w:sz w:val="44"/>
          <w:szCs w:val="44"/>
        </w:rPr>
      </w:pPr>
      <w:r w:rsidRPr="00B01BB3">
        <w:rPr>
          <w:rFonts w:ascii="方正小标宋简体" w:eastAsia="方正小标宋简体" w:hint="eastAsia"/>
          <w:sz w:val="44"/>
          <w:szCs w:val="44"/>
        </w:rPr>
        <w:t>北京市既有节能居住建筑供热计量</w:t>
      </w:r>
    </w:p>
    <w:p w:rsidR="004D1B54" w:rsidRPr="00B01BB3" w:rsidRDefault="004D1B54" w:rsidP="004D1B54">
      <w:pPr>
        <w:spacing w:line="560" w:lineRule="exact"/>
        <w:jc w:val="center"/>
        <w:rPr>
          <w:rFonts w:ascii="方正小标宋简体" w:eastAsia="方正小标宋简体" w:hint="eastAsia"/>
          <w:sz w:val="44"/>
          <w:szCs w:val="44"/>
        </w:rPr>
      </w:pPr>
      <w:r w:rsidRPr="00B01BB3">
        <w:rPr>
          <w:rFonts w:ascii="方正小标宋简体" w:eastAsia="方正小标宋简体" w:hint="eastAsia"/>
          <w:sz w:val="44"/>
          <w:szCs w:val="44"/>
        </w:rPr>
        <w:t>改造项目补助资金管理暂行办法</w:t>
      </w:r>
    </w:p>
    <w:p w:rsidR="004D1B54" w:rsidRDefault="004D1B54" w:rsidP="004D1B54">
      <w:pPr>
        <w:spacing w:line="360" w:lineRule="auto"/>
        <w:jc w:val="center"/>
        <w:rPr>
          <w:rFonts w:ascii="仿宋_GB2312" w:eastAsia="仿宋_GB2312" w:hint="eastAsia"/>
          <w:b/>
          <w:sz w:val="32"/>
          <w:szCs w:val="32"/>
        </w:rPr>
      </w:pPr>
    </w:p>
    <w:p w:rsidR="004D1B54" w:rsidRDefault="004D1B54" w:rsidP="004D1B54">
      <w:pPr>
        <w:spacing w:line="360" w:lineRule="auto"/>
        <w:jc w:val="center"/>
        <w:rPr>
          <w:rFonts w:ascii="仿宋_GB2312" w:eastAsia="仿宋_GB2312" w:hint="eastAsia"/>
          <w:b/>
          <w:sz w:val="32"/>
          <w:szCs w:val="32"/>
        </w:rPr>
      </w:pPr>
      <w:r>
        <w:rPr>
          <w:rFonts w:ascii="仿宋_GB2312" w:eastAsia="仿宋_GB2312" w:hint="eastAsia"/>
          <w:b/>
          <w:sz w:val="32"/>
          <w:szCs w:val="32"/>
        </w:rPr>
        <w:t>第一章  总  则</w:t>
      </w:r>
    </w:p>
    <w:p w:rsidR="004D1B54" w:rsidRDefault="004D1B54" w:rsidP="004D1B54">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第一条  依据财政部《关于印发北方采暖地区既有居住建筑供热计量及节能改造奖励资金管理暂行办法的通知》（财建〔2007〕957号）以及财政部、住房和城乡建设部《关于进一步深入开展北方采暖地区既有居住建筑供热计量及节能改造工作的通知》（财建〔2011〕12号）、《北京市推进供热计量改革综合工作方案》（京政发〔2010〕25号）等文件精神，</w:t>
      </w:r>
      <w:r w:rsidRPr="008F539B">
        <w:rPr>
          <w:rFonts w:ascii="仿宋_GB2312" w:eastAsia="仿宋_GB2312" w:hint="eastAsia"/>
          <w:sz w:val="32"/>
          <w:szCs w:val="32"/>
        </w:rPr>
        <w:t>为推进我市</w:t>
      </w:r>
      <w:r>
        <w:rPr>
          <w:rFonts w:ascii="仿宋_GB2312" w:eastAsia="仿宋_GB2312" w:hint="eastAsia"/>
          <w:sz w:val="32"/>
          <w:szCs w:val="32"/>
        </w:rPr>
        <w:t>供热计量改革工作</w:t>
      </w:r>
      <w:r w:rsidRPr="008F539B">
        <w:rPr>
          <w:rFonts w:ascii="仿宋_GB2312" w:eastAsia="仿宋_GB2312" w:hint="eastAsia"/>
          <w:sz w:val="32"/>
          <w:szCs w:val="32"/>
        </w:rPr>
        <w:t>，</w:t>
      </w:r>
      <w:r>
        <w:rPr>
          <w:rFonts w:eastAsia="仿宋_GB2312" w:hint="eastAsia"/>
          <w:sz w:val="32"/>
        </w:rPr>
        <w:t>促进供热节能减排，</w:t>
      </w:r>
      <w:r w:rsidRPr="008F539B">
        <w:rPr>
          <w:rFonts w:ascii="仿宋_GB2312" w:eastAsia="仿宋_GB2312" w:hint="eastAsia"/>
          <w:sz w:val="32"/>
          <w:szCs w:val="32"/>
        </w:rPr>
        <w:t>加强财政资金管理，提高资金使用效益，特制定本办法。</w:t>
      </w:r>
    </w:p>
    <w:p w:rsidR="004D1B54" w:rsidRDefault="004D1B54" w:rsidP="004D1B54">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第二条  </w:t>
      </w:r>
      <w:r>
        <w:rPr>
          <w:rFonts w:ascii="仿宋_GB2312" w:eastAsia="仿宋_GB2312" w:hAnsi="仿宋" w:hint="eastAsia"/>
          <w:sz w:val="32"/>
          <w:szCs w:val="32"/>
        </w:rPr>
        <w:t>本市行政区域内</w:t>
      </w:r>
      <w:r>
        <w:rPr>
          <w:rFonts w:ascii="仿宋_GB2312" w:eastAsia="仿宋_GB2312" w:hAnsi="华文中宋" w:hint="eastAsia"/>
          <w:sz w:val="32"/>
          <w:szCs w:val="32"/>
        </w:rPr>
        <w:t>达到二步、三步节能强制性标准的既有居住建筑，实施室内供热系统计量及温控改造和热源及供热管网热平衡改造（简称：既有节能居住建筑供热计量改造），</w:t>
      </w:r>
      <w:r>
        <w:rPr>
          <w:rFonts w:ascii="仿宋_GB2312" w:eastAsia="仿宋_GB2312" w:hAnsi="仿宋" w:hint="eastAsia"/>
          <w:sz w:val="32"/>
          <w:szCs w:val="32"/>
        </w:rPr>
        <w:t>适用本办法</w:t>
      </w:r>
      <w:r>
        <w:rPr>
          <w:rFonts w:ascii="仿宋_GB2312" w:eastAsia="仿宋_GB2312" w:hAnsi="华文中宋" w:hint="eastAsia"/>
          <w:sz w:val="32"/>
          <w:szCs w:val="32"/>
        </w:rPr>
        <w:t>。</w:t>
      </w:r>
    </w:p>
    <w:p w:rsidR="004D1B54" w:rsidRDefault="004D1B54" w:rsidP="004D1B54">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第三条  按照属地管理原则，各区县政府负责组织开展辖区既有节能居住建筑供热计量改造和供热计量收费工作。</w:t>
      </w:r>
    </w:p>
    <w:p w:rsidR="004D1B54" w:rsidRDefault="004D1B54" w:rsidP="004D1B54">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第四条   供热单位是既有节能居住建筑供热计量改造和供热计量收费的实施主体，财政按照以奖代补、定额补助</w:t>
      </w:r>
      <w:r>
        <w:rPr>
          <w:rFonts w:ascii="仿宋_GB2312" w:eastAsia="仿宋_GB2312" w:hAnsi="Verdana,ˎ̥" w:cs="宋体" w:hint="eastAsia"/>
          <w:kern w:val="0"/>
          <w:sz w:val="32"/>
          <w:szCs w:val="32"/>
        </w:rPr>
        <w:t>原则对供热单位</w:t>
      </w:r>
      <w:r>
        <w:rPr>
          <w:rFonts w:ascii="仿宋_GB2312" w:eastAsia="仿宋_GB2312" w:hint="eastAsia"/>
          <w:sz w:val="32"/>
          <w:szCs w:val="32"/>
        </w:rPr>
        <w:t>给予补助，不足部分由供热单位自行筹措。</w:t>
      </w:r>
    </w:p>
    <w:p w:rsidR="004D1B54" w:rsidRDefault="004D1B54" w:rsidP="004D1B54">
      <w:pPr>
        <w:spacing w:line="520" w:lineRule="exact"/>
        <w:ind w:firstLineChars="200" w:firstLine="640"/>
        <w:rPr>
          <w:rFonts w:ascii="仿宋_GB2312" w:eastAsia="仿宋_GB2312" w:hint="eastAsia"/>
          <w:b/>
          <w:sz w:val="32"/>
          <w:szCs w:val="32"/>
        </w:rPr>
      </w:pPr>
      <w:r>
        <w:rPr>
          <w:rFonts w:ascii="仿宋_GB2312" w:eastAsia="仿宋_GB2312" w:hint="eastAsia"/>
          <w:sz w:val="32"/>
          <w:szCs w:val="32"/>
        </w:rPr>
        <w:t>第五</w:t>
      </w:r>
      <w:r w:rsidRPr="00AB6790">
        <w:rPr>
          <w:rFonts w:ascii="仿宋_GB2312" w:eastAsia="仿宋_GB2312" w:hint="eastAsia"/>
          <w:sz w:val="32"/>
          <w:szCs w:val="32"/>
        </w:rPr>
        <w:t xml:space="preserve">条  </w:t>
      </w:r>
      <w:r>
        <w:rPr>
          <w:rFonts w:ascii="仿宋_GB2312" w:eastAsia="仿宋_GB2312" w:hint="eastAsia"/>
          <w:sz w:val="32"/>
          <w:szCs w:val="32"/>
        </w:rPr>
        <w:t>财政补助</w:t>
      </w:r>
      <w:r w:rsidRPr="00AB6790">
        <w:rPr>
          <w:rFonts w:ascii="仿宋_GB2312" w:eastAsia="仿宋_GB2312" w:hint="eastAsia"/>
          <w:sz w:val="32"/>
          <w:szCs w:val="32"/>
        </w:rPr>
        <w:t>资金实行公开、透明的原则，接</w:t>
      </w:r>
      <w:r w:rsidRPr="00AD4CAD">
        <w:rPr>
          <w:rFonts w:ascii="仿宋_GB2312" w:eastAsia="仿宋_GB2312" w:hint="eastAsia"/>
          <w:sz w:val="32"/>
          <w:szCs w:val="32"/>
        </w:rPr>
        <w:t>受社会各</w:t>
      </w:r>
      <w:r w:rsidRPr="00AD4CAD">
        <w:rPr>
          <w:rFonts w:ascii="仿宋_GB2312" w:eastAsia="仿宋_GB2312" w:hint="eastAsia"/>
          <w:sz w:val="32"/>
          <w:szCs w:val="32"/>
        </w:rPr>
        <w:lastRenderedPageBreak/>
        <w:t>方面监督。</w:t>
      </w:r>
    </w:p>
    <w:p w:rsidR="004D1B54" w:rsidRDefault="004D1B54" w:rsidP="004D1B54">
      <w:pPr>
        <w:spacing w:line="520" w:lineRule="exact"/>
        <w:jc w:val="center"/>
        <w:rPr>
          <w:rFonts w:ascii="仿宋_GB2312" w:eastAsia="仿宋_GB2312" w:hint="eastAsia"/>
          <w:b/>
          <w:sz w:val="32"/>
          <w:szCs w:val="32"/>
        </w:rPr>
      </w:pPr>
      <w:r>
        <w:rPr>
          <w:rFonts w:ascii="仿宋_GB2312" w:eastAsia="仿宋_GB2312" w:hint="eastAsia"/>
          <w:b/>
          <w:sz w:val="32"/>
          <w:szCs w:val="32"/>
        </w:rPr>
        <w:t>第二章  改造内容及资金使用范围</w:t>
      </w:r>
    </w:p>
    <w:p w:rsidR="004D1B54" w:rsidRDefault="004D1B54" w:rsidP="004D1B54">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第六条  补助资金使用范围</w:t>
      </w:r>
    </w:p>
    <w:p w:rsidR="004D1B54" w:rsidRPr="002925F4" w:rsidRDefault="004D1B54" w:rsidP="004D1B54">
      <w:pPr>
        <w:spacing w:line="520" w:lineRule="exact"/>
        <w:ind w:firstLineChars="200" w:firstLine="640"/>
        <w:rPr>
          <w:rFonts w:ascii="仿宋_GB2312" w:eastAsia="仿宋_GB2312" w:hint="eastAsia"/>
          <w:sz w:val="32"/>
          <w:szCs w:val="32"/>
        </w:rPr>
      </w:pPr>
      <w:r>
        <w:rPr>
          <w:rFonts w:ascii="仿宋_GB2312" w:eastAsia="仿宋_GB2312" w:hAnsi="仿宋" w:hint="eastAsia"/>
          <w:sz w:val="32"/>
          <w:szCs w:val="32"/>
        </w:rPr>
        <w:t>（一）</w:t>
      </w:r>
      <w:r>
        <w:rPr>
          <w:rFonts w:ascii="仿宋_GB2312" w:eastAsia="仿宋_GB2312" w:hint="eastAsia"/>
          <w:sz w:val="32"/>
          <w:szCs w:val="32"/>
        </w:rPr>
        <w:t>室内采暖系统供热计量及温度调控改造：包括在</w:t>
      </w:r>
      <w:r>
        <w:rPr>
          <w:rFonts w:eastAsia="仿宋_GB2312" w:hint="eastAsia"/>
          <w:sz w:val="32"/>
        </w:rPr>
        <w:t>建筑物热力</w:t>
      </w:r>
      <w:r w:rsidRPr="00B147CF">
        <w:rPr>
          <w:rFonts w:eastAsia="仿宋_GB2312" w:hint="eastAsia"/>
          <w:sz w:val="32"/>
        </w:rPr>
        <w:t>入口</w:t>
      </w:r>
      <w:r>
        <w:rPr>
          <w:rFonts w:eastAsia="仿宋_GB2312" w:hint="eastAsia"/>
          <w:sz w:val="32"/>
        </w:rPr>
        <w:t>安装楼栋热量表，</w:t>
      </w:r>
      <w:r>
        <w:rPr>
          <w:rFonts w:ascii="仿宋_GB2312" w:eastAsia="仿宋_GB2312" w:hint="eastAsia"/>
          <w:sz w:val="32"/>
          <w:szCs w:val="32"/>
        </w:rPr>
        <w:t>在建筑物内安装分户热计量装置和室温调控装置，进行必要的管路改造，建立供热计量数据联网远传系统。</w:t>
      </w:r>
    </w:p>
    <w:p w:rsidR="004D1B54" w:rsidRPr="002925F4" w:rsidRDefault="004D1B54" w:rsidP="004D1B54">
      <w:pPr>
        <w:spacing w:line="520" w:lineRule="exact"/>
        <w:ind w:firstLineChars="200" w:firstLine="640"/>
        <w:rPr>
          <w:rFonts w:ascii="仿宋_GB2312" w:eastAsia="仿宋_GB2312" w:hint="eastAsia"/>
          <w:sz w:val="32"/>
          <w:szCs w:val="32"/>
        </w:rPr>
      </w:pPr>
      <w:r>
        <w:rPr>
          <w:rFonts w:ascii="仿宋_GB2312" w:eastAsia="仿宋_GB2312" w:hAnsi="仿宋" w:hint="eastAsia"/>
          <w:sz w:val="32"/>
          <w:szCs w:val="32"/>
        </w:rPr>
        <w:t>（二）</w:t>
      </w:r>
      <w:r>
        <w:rPr>
          <w:rFonts w:ascii="仿宋_GB2312" w:eastAsia="仿宋_GB2312" w:hint="eastAsia"/>
          <w:sz w:val="32"/>
          <w:szCs w:val="32"/>
        </w:rPr>
        <w:t>热源及供热管网热平衡改造：</w:t>
      </w:r>
      <w:r>
        <w:rPr>
          <w:rFonts w:eastAsia="仿宋_GB2312" w:hint="eastAsia"/>
          <w:sz w:val="32"/>
        </w:rPr>
        <w:t>包括应用</w:t>
      </w:r>
      <w:r w:rsidRPr="00B147CF">
        <w:rPr>
          <w:rFonts w:eastAsia="仿宋_GB2312" w:hint="eastAsia"/>
          <w:sz w:val="32"/>
        </w:rPr>
        <w:t>管网</w:t>
      </w:r>
      <w:r w:rsidRPr="00B147CF">
        <w:rPr>
          <w:rFonts w:eastAsia="仿宋_GB2312"/>
          <w:sz w:val="32"/>
        </w:rPr>
        <w:t>水力平衡</w:t>
      </w:r>
      <w:r w:rsidRPr="00B147CF">
        <w:rPr>
          <w:rFonts w:eastAsia="仿宋_GB2312" w:hint="eastAsia"/>
          <w:sz w:val="32"/>
        </w:rPr>
        <w:t>调节、气候</w:t>
      </w:r>
      <w:r w:rsidRPr="00B147CF">
        <w:rPr>
          <w:rFonts w:eastAsia="仿宋_GB2312"/>
          <w:sz w:val="32"/>
        </w:rPr>
        <w:t>补偿</w:t>
      </w:r>
      <w:r>
        <w:rPr>
          <w:rFonts w:eastAsia="仿宋_GB2312" w:hint="eastAsia"/>
          <w:sz w:val="32"/>
        </w:rPr>
        <w:t>、烟气冷凝热回收、水泵风机变频（调速）</w:t>
      </w:r>
      <w:r w:rsidRPr="00B147CF">
        <w:rPr>
          <w:rFonts w:eastAsia="仿宋_GB2312" w:hint="eastAsia"/>
          <w:sz w:val="32"/>
        </w:rPr>
        <w:t>、</w:t>
      </w:r>
      <w:r w:rsidRPr="00B147CF">
        <w:rPr>
          <w:rFonts w:eastAsia="仿宋_GB2312"/>
          <w:sz w:val="32"/>
        </w:rPr>
        <w:t>分</w:t>
      </w:r>
      <w:r w:rsidRPr="00B147CF">
        <w:rPr>
          <w:rFonts w:eastAsia="仿宋_GB2312" w:hint="eastAsia"/>
          <w:sz w:val="32"/>
        </w:rPr>
        <w:t>区分</w:t>
      </w:r>
      <w:r w:rsidRPr="00B147CF">
        <w:rPr>
          <w:rFonts w:eastAsia="仿宋_GB2312"/>
          <w:sz w:val="32"/>
        </w:rPr>
        <w:t>时控制</w:t>
      </w:r>
      <w:r w:rsidRPr="00B147CF">
        <w:rPr>
          <w:rFonts w:eastAsia="仿宋_GB2312" w:hint="eastAsia"/>
          <w:sz w:val="32"/>
        </w:rPr>
        <w:t>、供热系统集中自</w:t>
      </w:r>
      <w:r w:rsidRPr="002925F4">
        <w:rPr>
          <w:rFonts w:ascii="仿宋_GB2312" w:eastAsia="仿宋_GB2312" w:hint="eastAsia"/>
          <w:sz w:val="32"/>
          <w:szCs w:val="32"/>
        </w:rPr>
        <w:t>动</w:t>
      </w:r>
      <w:r w:rsidRPr="002925F4">
        <w:rPr>
          <w:rFonts w:ascii="仿宋_GB2312" w:eastAsia="仿宋_GB2312"/>
          <w:sz w:val="32"/>
          <w:szCs w:val="32"/>
        </w:rPr>
        <w:t>控制</w:t>
      </w:r>
      <w:r w:rsidRPr="002925F4">
        <w:rPr>
          <w:rFonts w:ascii="仿宋_GB2312" w:eastAsia="仿宋_GB2312" w:hint="eastAsia"/>
          <w:sz w:val="32"/>
          <w:szCs w:val="32"/>
        </w:rPr>
        <w:t>等节能技术</w:t>
      </w:r>
      <w:r>
        <w:rPr>
          <w:rFonts w:ascii="仿宋_GB2312" w:eastAsia="仿宋_GB2312" w:hint="eastAsia"/>
          <w:sz w:val="32"/>
          <w:szCs w:val="32"/>
        </w:rPr>
        <w:t>，在锅炉房、热力站安装能耗计量装置</w:t>
      </w:r>
      <w:r w:rsidRPr="002925F4">
        <w:rPr>
          <w:rFonts w:ascii="仿宋_GB2312" w:eastAsia="仿宋_GB2312" w:hint="eastAsia"/>
          <w:sz w:val="32"/>
          <w:szCs w:val="32"/>
        </w:rPr>
        <w:t>。</w:t>
      </w:r>
    </w:p>
    <w:p w:rsidR="004D1B54" w:rsidRDefault="004D1B54" w:rsidP="004D1B54">
      <w:pPr>
        <w:spacing w:line="520" w:lineRule="exact"/>
        <w:jc w:val="center"/>
        <w:rPr>
          <w:rFonts w:ascii="仿宋_GB2312" w:eastAsia="仿宋_GB2312" w:hint="eastAsia"/>
          <w:b/>
          <w:sz w:val="32"/>
          <w:szCs w:val="32"/>
        </w:rPr>
      </w:pPr>
    </w:p>
    <w:p w:rsidR="004D1B54" w:rsidRDefault="004D1B54" w:rsidP="004D1B54">
      <w:pPr>
        <w:spacing w:line="520" w:lineRule="exact"/>
        <w:jc w:val="center"/>
        <w:rPr>
          <w:rFonts w:ascii="仿宋_GB2312" w:eastAsia="仿宋_GB2312" w:hint="eastAsia"/>
          <w:b/>
          <w:sz w:val="32"/>
          <w:szCs w:val="32"/>
        </w:rPr>
      </w:pPr>
      <w:r>
        <w:rPr>
          <w:rFonts w:ascii="仿宋_GB2312" w:eastAsia="仿宋_GB2312" w:hint="eastAsia"/>
          <w:b/>
          <w:sz w:val="32"/>
          <w:szCs w:val="32"/>
        </w:rPr>
        <w:t>第三章  补助标准</w:t>
      </w:r>
    </w:p>
    <w:p w:rsidR="004D1B54" w:rsidRDefault="004D1B54" w:rsidP="004D1B54">
      <w:pPr>
        <w:widowControl/>
        <w:spacing w:beforeLines="20" w:line="520" w:lineRule="exact"/>
        <w:ind w:firstLineChars="200" w:firstLine="640"/>
        <w:rPr>
          <w:rFonts w:ascii="仿宋_GB2312" w:eastAsia="仿宋_GB2312" w:hint="eastAsia"/>
          <w:sz w:val="32"/>
          <w:szCs w:val="32"/>
        </w:rPr>
      </w:pPr>
      <w:r>
        <w:rPr>
          <w:rFonts w:ascii="仿宋_GB2312" w:eastAsia="仿宋_GB2312" w:hint="eastAsia"/>
          <w:sz w:val="32"/>
          <w:szCs w:val="32"/>
        </w:rPr>
        <w:t>第七条  对于符合</w:t>
      </w:r>
      <w:r w:rsidRPr="00EC2562">
        <w:rPr>
          <w:rFonts w:ascii="仿宋_GB2312" w:eastAsia="仿宋_GB2312" w:hint="eastAsia"/>
          <w:sz w:val="32"/>
          <w:szCs w:val="32"/>
        </w:rPr>
        <w:t>上述补助资金使用范围并按照规定</w:t>
      </w:r>
      <w:r>
        <w:rPr>
          <w:rFonts w:ascii="仿宋_GB2312" w:eastAsia="仿宋_GB2312" w:hint="eastAsia"/>
          <w:sz w:val="32"/>
          <w:szCs w:val="32"/>
        </w:rPr>
        <w:t>要求和标准完成改造的项目，由财政（中央、市财政和区县财政）按照改造资金的80%予以补助。</w:t>
      </w:r>
    </w:p>
    <w:p w:rsidR="004D1B54" w:rsidRDefault="004D1B54" w:rsidP="004D1B54">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第八条  中央财政奖励资金标准：根据《北方采暖区既有居住建筑供热计量及节能改造奖励资金管理暂行办法》（财建〔2007〕957号）和财政部《关于拨付2011年北方采暖地区既有居住建筑供热计量及节能改造补助资金的通知》（财建〔2011〕328号）精神，中央财政对于既有节能居住建筑</w:t>
      </w:r>
      <w:r w:rsidRPr="00ED1595">
        <w:rPr>
          <w:rFonts w:ascii="仿宋_GB2312" w:eastAsia="仿宋_GB2312" w:hint="eastAsia"/>
          <w:sz w:val="32"/>
          <w:szCs w:val="32"/>
        </w:rPr>
        <w:t>室内供热系统计量及温</w:t>
      </w:r>
      <w:r>
        <w:rPr>
          <w:rFonts w:ascii="仿宋_GB2312" w:eastAsia="仿宋_GB2312" w:hint="eastAsia"/>
          <w:sz w:val="32"/>
          <w:szCs w:val="32"/>
        </w:rPr>
        <w:t>控</w:t>
      </w:r>
      <w:r w:rsidRPr="00ED1595">
        <w:rPr>
          <w:rFonts w:ascii="仿宋_GB2312" w:eastAsia="仿宋_GB2312" w:hint="eastAsia"/>
          <w:sz w:val="32"/>
          <w:szCs w:val="32"/>
        </w:rPr>
        <w:t>改造</w:t>
      </w:r>
      <w:r>
        <w:rPr>
          <w:rFonts w:ascii="仿宋_GB2312" w:eastAsia="仿宋_GB2312" w:hint="eastAsia"/>
          <w:sz w:val="32"/>
          <w:szCs w:val="32"/>
        </w:rPr>
        <w:t>的</w:t>
      </w:r>
      <w:r>
        <w:rPr>
          <w:rFonts w:ascii="仿宋_GB2312" w:eastAsia="仿宋_GB2312" w:hAnsi="华文中宋" w:hint="eastAsia"/>
          <w:sz w:val="32"/>
          <w:szCs w:val="32"/>
        </w:rPr>
        <w:t>奖励标准为13.5元/m</w:t>
      </w:r>
      <w:r w:rsidRPr="00ED1595">
        <w:rPr>
          <w:rFonts w:ascii="仿宋_GB2312" w:eastAsia="仿宋_GB2312" w:hAnsi="华文中宋" w:hint="eastAsia"/>
          <w:sz w:val="32"/>
          <w:szCs w:val="32"/>
          <w:vertAlign w:val="superscript"/>
        </w:rPr>
        <w:t>2</w:t>
      </w:r>
      <w:r>
        <w:rPr>
          <w:rFonts w:ascii="仿宋_GB2312" w:eastAsia="仿宋_GB2312" w:hint="eastAsia"/>
          <w:sz w:val="32"/>
          <w:szCs w:val="32"/>
        </w:rPr>
        <w:t>，对于</w:t>
      </w:r>
      <w:r w:rsidRPr="00ED1595">
        <w:rPr>
          <w:rFonts w:ascii="仿宋_GB2312" w:eastAsia="仿宋_GB2312" w:hint="eastAsia"/>
          <w:sz w:val="32"/>
          <w:szCs w:val="32"/>
        </w:rPr>
        <w:t>热源及供热管网热平衡改造</w:t>
      </w:r>
      <w:r>
        <w:rPr>
          <w:rFonts w:ascii="仿宋_GB2312" w:eastAsia="仿宋_GB2312" w:hint="eastAsia"/>
          <w:sz w:val="32"/>
          <w:szCs w:val="32"/>
        </w:rPr>
        <w:t>的</w:t>
      </w:r>
      <w:r>
        <w:rPr>
          <w:rFonts w:ascii="仿宋_GB2312" w:eastAsia="仿宋_GB2312" w:hAnsi="华文中宋" w:hint="eastAsia"/>
          <w:sz w:val="32"/>
          <w:szCs w:val="32"/>
        </w:rPr>
        <w:t>奖励标准为4.5元/m</w:t>
      </w:r>
      <w:r w:rsidRPr="00ED1595">
        <w:rPr>
          <w:rFonts w:ascii="仿宋_GB2312" w:eastAsia="仿宋_GB2312" w:hAnsi="华文中宋" w:hint="eastAsia"/>
          <w:sz w:val="32"/>
          <w:szCs w:val="32"/>
          <w:vertAlign w:val="superscript"/>
        </w:rPr>
        <w:t>2</w:t>
      </w:r>
      <w:r>
        <w:rPr>
          <w:rFonts w:ascii="仿宋_GB2312" w:eastAsia="仿宋_GB2312" w:hint="eastAsia"/>
          <w:sz w:val="32"/>
          <w:szCs w:val="32"/>
        </w:rPr>
        <w:t>。市财政根据中央财政下达奖励资金情况和各区县改造任务完成情况，将中央奖励资金下达至</w:t>
      </w:r>
      <w:r>
        <w:rPr>
          <w:rFonts w:ascii="仿宋_GB2312" w:eastAsia="仿宋_GB2312" w:hint="eastAsia"/>
          <w:sz w:val="32"/>
          <w:szCs w:val="32"/>
        </w:rPr>
        <w:lastRenderedPageBreak/>
        <w:t>各区县财政局。</w:t>
      </w:r>
    </w:p>
    <w:p w:rsidR="004D1B54" w:rsidRDefault="004D1B54" w:rsidP="004D1B54">
      <w:pPr>
        <w:spacing w:line="520" w:lineRule="exact"/>
        <w:ind w:firstLineChars="200" w:firstLine="640"/>
        <w:rPr>
          <w:rFonts w:ascii="仿宋_GB2312" w:eastAsia="仿宋_GB2312" w:hAnsi="宋体" w:cs="宋体" w:hint="eastAsia"/>
          <w:color w:val="000000"/>
          <w:sz w:val="32"/>
          <w:szCs w:val="32"/>
        </w:rPr>
      </w:pPr>
      <w:r>
        <w:rPr>
          <w:rFonts w:ascii="仿宋_GB2312" w:eastAsia="仿宋_GB2312" w:hint="eastAsia"/>
          <w:sz w:val="32"/>
          <w:szCs w:val="32"/>
        </w:rPr>
        <w:t>市级和区县财政补助标准：财政补助资金中，除中央财政奖励外，剩余部分由市级和区县两级财政按照5:5的比例分担。2011年市财政</w:t>
      </w:r>
      <w:r w:rsidRPr="00EC2562">
        <w:rPr>
          <w:rFonts w:ascii="仿宋_GB2312" w:eastAsia="仿宋_GB2312" w:hint="eastAsia"/>
          <w:sz w:val="32"/>
          <w:szCs w:val="32"/>
        </w:rPr>
        <w:t>暂</w:t>
      </w:r>
      <w:r>
        <w:rPr>
          <w:rFonts w:ascii="仿宋_GB2312" w:eastAsia="仿宋_GB2312" w:hint="eastAsia"/>
          <w:sz w:val="32"/>
          <w:szCs w:val="32"/>
        </w:rPr>
        <w:t>按6.3</w:t>
      </w:r>
      <w:r w:rsidRPr="00EC2562">
        <w:rPr>
          <w:rFonts w:ascii="仿宋_GB2312" w:eastAsia="仿宋_GB2312" w:hint="eastAsia"/>
          <w:sz w:val="32"/>
          <w:szCs w:val="32"/>
        </w:rPr>
        <w:t>元</w:t>
      </w:r>
      <w:r>
        <w:rPr>
          <w:rFonts w:ascii="仿宋_GB2312" w:eastAsia="仿宋_GB2312" w:hint="eastAsia"/>
          <w:sz w:val="32"/>
          <w:szCs w:val="32"/>
        </w:rPr>
        <w:t>/平方米补助标准预拨市级补助资金，具体市级补助标准根据</w:t>
      </w:r>
      <w:r w:rsidRPr="00EC2562">
        <w:rPr>
          <w:rFonts w:ascii="仿宋_GB2312" w:eastAsia="仿宋_GB2312" w:hint="eastAsia"/>
          <w:sz w:val="32"/>
          <w:szCs w:val="32"/>
        </w:rPr>
        <w:t>2011年</w:t>
      </w:r>
      <w:r>
        <w:rPr>
          <w:rFonts w:ascii="仿宋_GB2312" w:eastAsia="仿宋_GB2312" w:hint="eastAsia"/>
          <w:sz w:val="32"/>
          <w:szCs w:val="32"/>
        </w:rPr>
        <w:t>改造项目</w:t>
      </w:r>
      <w:r w:rsidRPr="00EC2562">
        <w:rPr>
          <w:rFonts w:ascii="仿宋_GB2312" w:eastAsia="仿宋_GB2312" w:hint="eastAsia"/>
          <w:sz w:val="32"/>
          <w:szCs w:val="32"/>
        </w:rPr>
        <w:t>执行情况经</w:t>
      </w:r>
      <w:r>
        <w:rPr>
          <w:rFonts w:ascii="仿宋_GB2312" w:eastAsia="仿宋_GB2312" w:hint="eastAsia"/>
          <w:sz w:val="32"/>
          <w:szCs w:val="32"/>
        </w:rPr>
        <w:t>财政</w:t>
      </w:r>
      <w:r w:rsidRPr="00EC2562">
        <w:rPr>
          <w:rFonts w:ascii="仿宋_GB2312" w:eastAsia="仿宋_GB2312" w:hint="eastAsia"/>
          <w:sz w:val="32"/>
          <w:szCs w:val="32"/>
        </w:rPr>
        <w:t>评审</w:t>
      </w:r>
      <w:r>
        <w:rPr>
          <w:rFonts w:ascii="仿宋_GB2312" w:eastAsia="仿宋_GB2312" w:hint="eastAsia"/>
          <w:sz w:val="32"/>
          <w:szCs w:val="32"/>
        </w:rPr>
        <w:t>后最终</w:t>
      </w:r>
      <w:r w:rsidRPr="00EC2562">
        <w:rPr>
          <w:rFonts w:ascii="仿宋_GB2312" w:eastAsia="仿宋_GB2312" w:hint="eastAsia"/>
          <w:sz w:val="32"/>
          <w:szCs w:val="32"/>
        </w:rPr>
        <w:t>确定。</w:t>
      </w:r>
    </w:p>
    <w:p w:rsidR="004D1B54" w:rsidRPr="00A161CE" w:rsidRDefault="004D1B54" w:rsidP="004D1B54">
      <w:pPr>
        <w:spacing w:line="520" w:lineRule="exact"/>
        <w:jc w:val="center"/>
        <w:rPr>
          <w:rFonts w:ascii="仿宋_GB2312" w:eastAsia="仿宋_GB2312" w:hAnsi="宋体" w:cs="宋体" w:hint="eastAsia"/>
          <w:b/>
          <w:sz w:val="32"/>
          <w:szCs w:val="32"/>
        </w:rPr>
      </w:pPr>
    </w:p>
    <w:p w:rsidR="004D1B54" w:rsidRDefault="004D1B54" w:rsidP="004D1B54">
      <w:pPr>
        <w:spacing w:line="520" w:lineRule="exact"/>
        <w:jc w:val="center"/>
        <w:rPr>
          <w:rFonts w:ascii="仿宋_GB2312" w:eastAsia="仿宋_GB2312" w:hAnsi="宋体" w:cs="宋体" w:hint="eastAsia"/>
          <w:b/>
          <w:sz w:val="32"/>
          <w:szCs w:val="32"/>
        </w:rPr>
      </w:pPr>
      <w:r>
        <w:rPr>
          <w:rFonts w:ascii="仿宋_GB2312" w:eastAsia="仿宋_GB2312" w:hAnsi="宋体" w:cs="宋体" w:hint="eastAsia"/>
          <w:b/>
          <w:sz w:val="32"/>
          <w:szCs w:val="32"/>
        </w:rPr>
        <w:t>第四章 补助资金审核拨付</w:t>
      </w:r>
    </w:p>
    <w:p w:rsidR="004D1B54" w:rsidRDefault="004D1B54" w:rsidP="004D1B54">
      <w:pPr>
        <w:spacing w:line="520" w:lineRule="exact"/>
        <w:ind w:firstLine="645"/>
        <w:rPr>
          <w:rFonts w:ascii="仿宋_GB2312" w:eastAsia="仿宋_GB2312" w:hint="eastAsia"/>
          <w:sz w:val="32"/>
          <w:szCs w:val="32"/>
        </w:rPr>
      </w:pPr>
      <w:r>
        <w:rPr>
          <w:rFonts w:ascii="仿宋_GB2312" w:eastAsia="仿宋_GB2312" w:hint="eastAsia"/>
          <w:sz w:val="32"/>
          <w:szCs w:val="32"/>
        </w:rPr>
        <w:t>第九条 中央财政和市财政补助资金，以预拨和清算的方式，分两次拨付到各区县财政部门。</w:t>
      </w:r>
    </w:p>
    <w:p w:rsidR="004D1B54" w:rsidRDefault="004D1B54" w:rsidP="004D1B54">
      <w:pPr>
        <w:spacing w:line="520" w:lineRule="exact"/>
        <w:ind w:firstLine="645"/>
        <w:rPr>
          <w:rFonts w:ascii="仿宋_GB2312" w:eastAsia="仿宋_GB2312" w:hAnsi="Verdana,ˎ̥" w:cs="宋体" w:hint="eastAsia"/>
          <w:kern w:val="0"/>
          <w:sz w:val="32"/>
          <w:szCs w:val="32"/>
        </w:rPr>
      </w:pPr>
      <w:r>
        <w:rPr>
          <w:rFonts w:ascii="仿宋_GB2312" w:eastAsia="仿宋_GB2312" w:hint="eastAsia"/>
          <w:sz w:val="32"/>
          <w:szCs w:val="32"/>
        </w:rPr>
        <w:t xml:space="preserve">第十条  </w:t>
      </w:r>
      <w:r w:rsidRPr="00FA3550">
        <w:rPr>
          <w:rFonts w:ascii="仿宋_GB2312" w:eastAsia="仿宋_GB2312" w:hint="eastAsia"/>
          <w:sz w:val="32"/>
          <w:szCs w:val="32"/>
        </w:rPr>
        <w:t>各区县</w:t>
      </w:r>
      <w:r>
        <w:rPr>
          <w:rFonts w:ascii="仿宋_GB2312" w:eastAsia="仿宋_GB2312" w:hint="eastAsia"/>
          <w:sz w:val="32"/>
          <w:szCs w:val="32"/>
        </w:rPr>
        <w:t>财政局会同区县市政市容委按照全市分解下达的目标任务制定辖区既有节能居住建筑供热计量改造方案及分年度改造计划，联合上报</w:t>
      </w:r>
      <w:r>
        <w:rPr>
          <w:rFonts w:ascii="仿宋_GB2312" w:eastAsia="仿宋_GB2312" w:hAnsi="Verdana,ˎ̥" w:cs="宋体" w:hint="eastAsia"/>
          <w:kern w:val="0"/>
          <w:sz w:val="32"/>
          <w:szCs w:val="32"/>
        </w:rPr>
        <w:t>市财政局、市市政市容委，并落实</w:t>
      </w:r>
      <w:r>
        <w:rPr>
          <w:rFonts w:ascii="仿宋_GB2312" w:eastAsia="仿宋_GB2312" w:hint="eastAsia"/>
          <w:sz w:val="32"/>
          <w:szCs w:val="32"/>
        </w:rPr>
        <w:t>区县财政年度配套补助资金</w:t>
      </w:r>
      <w:r>
        <w:rPr>
          <w:rFonts w:ascii="仿宋_GB2312" w:eastAsia="仿宋_GB2312" w:hAnsi="Verdana,ˎ̥" w:cs="宋体" w:hint="eastAsia"/>
          <w:kern w:val="0"/>
          <w:sz w:val="32"/>
          <w:szCs w:val="32"/>
        </w:rPr>
        <w:t>。</w:t>
      </w:r>
    </w:p>
    <w:p w:rsidR="004D1B54" w:rsidRPr="00FE344C" w:rsidRDefault="004D1B54" w:rsidP="004D1B54">
      <w:pPr>
        <w:spacing w:line="520" w:lineRule="exact"/>
        <w:ind w:firstLineChars="200" w:firstLine="640"/>
        <w:rPr>
          <w:rFonts w:ascii="仿宋_GB2312" w:eastAsia="仿宋_GB2312" w:hint="eastAsia"/>
          <w:sz w:val="32"/>
          <w:szCs w:val="32"/>
        </w:rPr>
      </w:pPr>
      <w:r w:rsidRPr="00025A22">
        <w:rPr>
          <w:rFonts w:ascii="仿宋_GB2312" w:eastAsia="仿宋_GB2312" w:hint="eastAsia"/>
          <w:sz w:val="32"/>
          <w:szCs w:val="32"/>
        </w:rPr>
        <w:t>第十一条  市财政局会同市市政市容委对各区县上报的改造计划进行确认后，</w:t>
      </w:r>
      <w:r w:rsidRPr="00FE344C">
        <w:rPr>
          <w:rFonts w:ascii="仿宋_GB2312" w:eastAsia="仿宋_GB2312" w:hint="eastAsia"/>
          <w:sz w:val="32"/>
          <w:szCs w:val="32"/>
        </w:rPr>
        <w:t>由</w:t>
      </w:r>
      <w:r>
        <w:rPr>
          <w:rFonts w:ascii="仿宋_GB2312" w:eastAsia="仿宋_GB2312" w:hint="eastAsia"/>
          <w:sz w:val="32"/>
          <w:szCs w:val="32"/>
        </w:rPr>
        <w:t>市财政局向各区县预拨中央财政资金和50%的市财政补助资金</w:t>
      </w:r>
      <w:r w:rsidRPr="00FE344C">
        <w:rPr>
          <w:rFonts w:ascii="仿宋_GB2312" w:eastAsia="仿宋_GB2312" w:hint="eastAsia"/>
          <w:sz w:val="32"/>
          <w:szCs w:val="32"/>
        </w:rPr>
        <w:t>。</w:t>
      </w:r>
    </w:p>
    <w:p w:rsidR="004D1B54" w:rsidRDefault="004D1B54" w:rsidP="004D1B54">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第十二条 改造项目完成后，各区县市政市容委会同区县财政局对辖区改造项目进行审核验收，并将《</w:t>
      </w:r>
      <w:r w:rsidRPr="00CD6A9D">
        <w:rPr>
          <w:rFonts w:ascii="仿宋_GB2312" w:eastAsia="仿宋_GB2312" w:hint="eastAsia"/>
          <w:sz w:val="32"/>
          <w:szCs w:val="32"/>
        </w:rPr>
        <w:t>既有节能居住建筑供热计量改造验收合格项目备案表</w:t>
      </w:r>
      <w:r>
        <w:rPr>
          <w:rFonts w:ascii="仿宋_GB2312" w:eastAsia="仿宋_GB2312" w:hint="eastAsia"/>
          <w:sz w:val="32"/>
          <w:szCs w:val="32"/>
        </w:rPr>
        <w:t>》（附件）报市市政市容委和市财政局审核确认年度任务完成总量。</w:t>
      </w:r>
    </w:p>
    <w:p w:rsidR="004D1B54" w:rsidRDefault="004D1B54" w:rsidP="004D1B54">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第十三条  市财政局会同市市政市容委对各区县完成的改造任务进行审核确认后，对拨付的中央和市财政补助资金进行清算。</w:t>
      </w:r>
    </w:p>
    <w:p w:rsidR="004D1B54" w:rsidRPr="00631056" w:rsidRDefault="004D1B54" w:rsidP="004D1B54">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第十四条  各区县财政应及时向供热单位拨付补助资金，并可按规定统筹使用中央和市财政拨付的既有节能居住建筑供热计量改造补助资金。</w:t>
      </w:r>
    </w:p>
    <w:p w:rsidR="004D1B54" w:rsidRPr="002871AD" w:rsidRDefault="004D1B54" w:rsidP="004D1B54">
      <w:pPr>
        <w:spacing w:line="520" w:lineRule="exact"/>
        <w:jc w:val="center"/>
        <w:rPr>
          <w:rFonts w:ascii="仿宋_GB2312" w:eastAsia="仿宋_GB2312" w:hint="eastAsia"/>
          <w:b/>
          <w:sz w:val="32"/>
          <w:szCs w:val="32"/>
        </w:rPr>
      </w:pPr>
    </w:p>
    <w:p w:rsidR="004D1B54" w:rsidRDefault="004D1B54" w:rsidP="004D1B54">
      <w:pPr>
        <w:spacing w:line="520" w:lineRule="exact"/>
        <w:jc w:val="center"/>
        <w:rPr>
          <w:rFonts w:ascii="仿宋_GB2312" w:eastAsia="仿宋_GB2312" w:hint="eastAsia"/>
          <w:b/>
          <w:sz w:val="32"/>
          <w:szCs w:val="32"/>
        </w:rPr>
      </w:pPr>
      <w:r>
        <w:rPr>
          <w:rFonts w:ascii="仿宋_GB2312" w:eastAsia="仿宋_GB2312" w:hint="eastAsia"/>
          <w:b/>
          <w:sz w:val="32"/>
          <w:szCs w:val="32"/>
        </w:rPr>
        <w:t>第六章  补助资金的绩效评价和监督管理</w:t>
      </w:r>
    </w:p>
    <w:p w:rsidR="004D1B54" w:rsidRDefault="004D1B54" w:rsidP="004D1B54">
      <w:pPr>
        <w:spacing w:line="520" w:lineRule="exact"/>
        <w:ind w:firstLineChars="200" w:firstLine="640"/>
        <w:rPr>
          <w:rFonts w:ascii="仿宋_GB2312" w:eastAsia="仿宋_GB2312" w:hint="eastAsia"/>
          <w:b/>
          <w:color w:val="000000"/>
          <w:sz w:val="32"/>
          <w:szCs w:val="32"/>
        </w:rPr>
      </w:pPr>
      <w:r>
        <w:rPr>
          <w:rFonts w:ascii="仿宋_GB2312" w:eastAsia="仿宋_GB2312" w:hint="eastAsia"/>
          <w:sz w:val="32"/>
          <w:szCs w:val="32"/>
        </w:rPr>
        <w:t xml:space="preserve">第十五条  </w:t>
      </w:r>
      <w:r>
        <w:rPr>
          <w:rFonts w:ascii="仿宋_GB2312" w:eastAsia="仿宋_GB2312" w:hint="eastAsia"/>
          <w:color w:val="000000"/>
          <w:sz w:val="32"/>
          <w:szCs w:val="32"/>
        </w:rPr>
        <w:t>各区县财政局应在项目竣工后，进行绩效评价工作。</w:t>
      </w:r>
      <w:r>
        <w:rPr>
          <w:rFonts w:ascii="仿宋_GB2312" w:eastAsia="仿宋_GB2312" w:hint="eastAsia"/>
          <w:sz w:val="32"/>
          <w:szCs w:val="32"/>
        </w:rPr>
        <w:t>各区县财政局要监督补助资金专款专用。</w:t>
      </w:r>
    </w:p>
    <w:p w:rsidR="004D1B54" w:rsidRDefault="004D1B54" w:rsidP="004D1B54">
      <w:pPr>
        <w:spacing w:line="520" w:lineRule="exact"/>
        <w:ind w:firstLineChars="200" w:firstLine="640"/>
        <w:rPr>
          <w:rFonts w:ascii="仿宋_GB2312" w:eastAsia="仿宋_GB2312" w:hint="eastAsia"/>
          <w:sz w:val="32"/>
          <w:szCs w:val="32"/>
        </w:rPr>
      </w:pPr>
      <w:r>
        <w:rPr>
          <w:rFonts w:ascii="宋体" w:eastAsia="仿宋_GB2312" w:hAnsi="宋体" w:hint="eastAsia"/>
          <w:color w:val="000000"/>
          <w:sz w:val="32"/>
          <w:szCs w:val="32"/>
        </w:rPr>
        <w:t>第十六条</w:t>
      </w:r>
      <w:r>
        <w:rPr>
          <w:rFonts w:ascii="宋体" w:eastAsia="仿宋_GB2312" w:hAnsi="宋体" w:hint="eastAsia"/>
          <w:color w:val="000000"/>
          <w:sz w:val="32"/>
          <w:szCs w:val="32"/>
        </w:rPr>
        <w:t xml:space="preserve"> </w:t>
      </w:r>
      <w:r>
        <w:rPr>
          <w:rFonts w:ascii="宋体" w:eastAsia="仿宋_GB2312" w:hAnsi="宋体" w:hint="eastAsia"/>
          <w:color w:val="000000"/>
          <w:sz w:val="32"/>
          <w:szCs w:val="32"/>
        </w:rPr>
        <w:t>市财政局会同</w:t>
      </w:r>
      <w:r w:rsidRPr="005D01EF">
        <w:rPr>
          <w:rFonts w:ascii="宋体" w:eastAsia="仿宋_GB2312" w:hAnsi="宋体" w:hint="eastAsia"/>
          <w:color w:val="000000"/>
          <w:sz w:val="32"/>
          <w:szCs w:val="32"/>
        </w:rPr>
        <w:t>市市政市容委</w:t>
      </w:r>
      <w:r>
        <w:rPr>
          <w:rFonts w:ascii="宋体" w:eastAsia="仿宋_GB2312" w:hAnsi="宋体" w:hint="eastAsia"/>
          <w:color w:val="000000"/>
          <w:sz w:val="32"/>
          <w:szCs w:val="32"/>
        </w:rPr>
        <w:t>委托第三方</w:t>
      </w:r>
      <w:r w:rsidRPr="005D01EF">
        <w:rPr>
          <w:rFonts w:ascii="宋体" w:eastAsia="仿宋_GB2312" w:hAnsi="宋体"/>
          <w:color w:val="000000"/>
          <w:sz w:val="32"/>
          <w:szCs w:val="32"/>
        </w:rPr>
        <w:t>对</w:t>
      </w:r>
      <w:r w:rsidRPr="005D01EF">
        <w:rPr>
          <w:rFonts w:ascii="宋体" w:eastAsia="仿宋_GB2312" w:hAnsi="宋体" w:hint="eastAsia"/>
          <w:color w:val="000000"/>
          <w:sz w:val="32"/>
          <w:szCs w:val="32"/>
        </w:rPr>
        <w:t>各区县改造</w:t>
      </w:r>
      <w:r w:rsidRPr="005D01EF">
        <w:rPr>
          <w:rFonts w:ascii="宋体" w:eastAsia="仿宋_GB2312" w:hAnsi="宋体"/>
          <w:color w:val="000000"/>
          <w:sz w:val="32"/>
          <w:szCs w:val="32"/>
        </w:rPr>
        <w:t>项目进行抽样复验，抽验项目</w:t>
      </w:r>
      <w:r w:rsidRPr="005D01EF">
        <w:rPr>
          <w:rFonts w:ascii="宋体" w:eastAsia="仿宋_GB2312" w:hAnsi="宋体" w:hint="eastAsia"/>
          <w:color w:val="000000"/>
          <w:sz w:val="32"/>
          <w:szCs w:val="32"/>
        </w:rPr>
        <w:t>比例</w:t>
      </w:r>
      <w:r w:rsidRPr="005D01EF">
        <w:rPr>
          <w:rFonts w:ascii="宋体" w:eastAsia="仿宋_GB2312" w:hAnsi="宋体"/>
          <w:color w:val="000000"/>
          <w:sz w:val="32"/>
          <w:szCs w:val="32"/>
        </w:rPr>
        <w:t>不少于</w:t>
      </w:r>
      <w:r w:rsidRPr="005D01EF">
        <w:rPr>
          <w:rFonts w:ascii="宋体" w:eastAsia="仿宋_GB2312" w:hAnsi="宋体"/>
          <w:color w:val="000000"/>
          <w:sz w:val="32"/>
          <w:szCs w:val="32"/>
        </w:rPr>
        <w:t>30</w:t>
      </w:r>
      <w:r w:rsidRPr="005D01EF">
        <w:rPr>
          <w:rFonts w:ascii="宋体" w:eastAsia="仿宋_GB2312" w:hAnsi="宋体"/>
          <w:color w:val="000000"/>
          <w:sz w:val="32"/>
          <w:szCs w:val="32"/>
        </w:rPr>
        <w:t>％。</w:t>
      </w:r>
    </w:p>
    <w:p w:rsidR="004D1B54" w:rsidRDefault="004D1B54" w:rsidP="004D1B54">
      <w:pPr>
        <w:spacing w:line="520" w:lineRule="exact"/>
        <w:ind w:firstLineChars="200" w:firstLine="640"/>
        <w:rPr>
          <w:rFonts w:ascii="仿宋_GB2312" w:eastAsia="仿宋_GB2312" w:hAnsi="华文中宋" w:hint="eastAsia"/>
          <w:sz w:val="32"/>
          <w:szCs w:val="32"/>
        </w:rPr>
      </w:pPr>
      <w:r>
        <w:rPr>
          <w:rFonts w:ascii="仿宋_GB2312" w:eastAsia="仿宋_GB2312" w:hint="eastAsia"/>
          <w:sz w:val="32"/>
          <w:szCs w:val="32"/>
        </w:rPr>
        <w:t>第十七条  有下列情形之一的，按照《财政违法行为处罚处分条例》（国务院令第427号）及相关法律法规规定进行处理处罚，</w:t>
      </w:r>
      <w:r>
        <w:rPr>
          <w:rFonts w:ascii="仿宋_GB2312" w:eastAsia="仿宋_GB2312" w:hAnsi="宋体" w:hint="eastAsia"/>
          <w:sz w:val="32"/>
          <w:szCs w:val="32"/>
        </w:rPr>
        <w:t>财政部门可以</w:t>
      </w:r>
      <w:r>
        <w:rPr>
          <w:rFonts w:ascii="仿宋_GB2312" w:eastAsia="仿宋_GB2312" w:hAnsi="华文中宋" w:hint="eastAsia"/>
          <w:sz w:val="32"/>
          <w:szCs w:val="32"/>
        </w:rPr>
        <w:t>暂缓或停止拨付补助资金，已经拨付的资金予以追回：</w:t>
      </w:r>
    </w:p>
    <w:p w:rsidR="004D1B54" w:rsidRDefault="004D1B54" w:rsidP="004D1B54">
      <w:pPr>
        <w:spacing w:line="520" w:lineRule="exact"/>
        <w:ind w:firstLineChars="200" w:firstLine="640"/>
        <w:rPr>
          <w:rFonts w:ascii="仿宋_GB2312" w:eastAsia="仿宋_GB2312" w:hAnsi="华文中宋" w:hint="eastAsia"/>
          <w:sz w:val="32"/>
          <w:szCs w:val="32"/>
        </w:rPr>
      </w:pPr>
      <w:r>
        <w:rPr>
          <w:rFonts w:ascii="仿宋_GB2312" w:eastAsia="仿宋_GB2312" w:hAnsi="华文中宋" w:hint="eastAsia"/>
          <w:sz w:val="32"/>
          <w:szCs w:val="32"/>
        </w:rPr>
        <w:t>（一）违反中央财政和市财政既有节能居住建筑供热计量及节能改造补助资金使用原则，擅自改变使用范围，挪用、截留或侵占资金的；</w:t>
      </w:r>
    </w:p>
    <w:p w:rsidR="004D1B54" w:rsidRDefault="004D1B54" w:rsidP="004D1B54">
      <w:pPr>
        <w:spacing w:line="520" w:lineRule="exact"/>
        <w:ind w:firstLineChars="200" w:firstLine="640"/>
        <w:rPr>
          <w:rFonts w:ascii="仿宋_GB2312" w:eastAsia="仿宋_GB2312" w:hAnsi="华文中宋" w:hint="eastAsia"/>
          <w:sz w:val="32"/>
          <w:szCs w:val="32"/>
        </w:rPr>
      </w:pPr>
      <w:r>
        <w:rPr>
          <w:rFonts w:ascii="仿宋_GB2312" w:eastAsia="仿宋_GB2312" w:hAnsi="华文中宋" w:hint="eastAsia"/>
          <w:sz w:val="32"/>
          <w:szCs w:val="32"/>
        </w:rPr>
        <w:t>（二）提供虚假情况，骗取财政资金的；</w:t>
      </w:r>
    </w:p>
    <w:p w:rsidR="004D1B54" w:rsidRDefault="004D1B54" w:rsidP="004D1B54">
      <w:pPr>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（三）</w:t>
      </w:r>
      <w:r>
        <w:rPr>
          <w:rFonts w:ascii="仿宋_GB2312" w:eastAsia="仿宋_GB2312" w:hAnsi="华文中宋" w:hint="eastAsia"/>
          <w:sz w:val="32"/>
        </w:rPr>
        <w:t>未按要求完成进度或未按规定内容实施，竣工后不能实现供热计量收费，验收不合格的；</w:t>
      </w:r>
    </w:p>
    <w:p w:rsidR="004D1B54" w:rsidRDefault="004D1B54" w:rsidP="004D1B54">
      <w:pPr>
        <w:spacing w:line="520" w:lineRule="exact"/>
        <w:ind w:firstLineChars="200" w:firstLine="640"/>
        <w:rPr>
          <w:rFonts w:ascii="仿宋_GB2312" w:eastAsia="仿宋_GB2312" w:hint="eastAsia"/>
          <w:sz w:val="32"/>
          <w:szCs w:val="32"/>
        </w:rPr>
      </w:pPr>
      <w:r>
        <w:rPr>
          <w:rFonts w:ascii="仿宋_GB2312" w:eastAsia="仿宋_GB2312" w:hAnsi="宋体" w:hint="eastAsia"/>
          <w:sz w:val="32"/>
          <w:szCs w:val="32"/>
        </w:rPr>
        <w:t>（四）</w:t>
      </w:r>
      <w:r>
        <w:rPr>
          <w:rFonts w:ascii="仿宋_GB2312" w:eastAsia="仿宋_GB2312" w:hint="eastAsia"/>
          <w:sz w:val="32"/>
          <w:szCs w:val="32"/>
        </w:rPr>
        <w:t>其他不符合国家和我市有关规定的行为。</w:t>
      </w:r>
    </w:p>
    <w:p w:rsidR="004D1B54" w:rsidRPr="002871AD" w:rsidRDefault="004D1B54" w:rsidP="004D1B54">
      <w:pPr>
        <w:spacing w:line="520" w:lineRule="exact"/>
        <w:jc w:val="center"/>
        <w:rPr>
          <w:rFonts w:ascii="仿宋_GB2312" w:eastAsia="仿宋_GB2312" w:hint="eastAsia"/>
          <w:b/>
          <w:sz w:val="32"/>
          <w:szCs w:val="32"/>
        </w:rPr>
      </w:pPr>
    </w:p>
    <w:p w:rsidR="004D1B54" w:rsidRDefault="004D1B54" w:rsidP="004D1B54">
      <w:pPr>
        <w:spacing w:line="520" w:lineRule="exact"/>
        <w:jc w:val="center"/>
        <w:rPr>
          <w:rFonts w:ascii="仿宋_GB2312" w:eastAsia="仿宋_GB2312" w:hint="eastAsia"/>
          <w:b/>
          <w:sz w:val="32"/>
          <w:szCs w:val="32"/>
        </w:rPr>
      </w:pPr>
      <w:r>
        <w:rPr>
          <w:rFonts w:ascii="仿宋_GB2312" w:eastAsia="仿宋_GB2312" w:hint="eastAsia"/>
          <w:b/>
          <w:sz w:val="32"/>
          <w:szCs w:val="32"/>
        </w:rPr>
        <w:t>第七章  附  则</w:t>
      </w:r>
    </w:p>
    <w:p w:rsidR="004D1B54" w:rsidRPr="00855BE6" w:rsidRDefault="004D1B54" w:rsidP="004D1B54">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第十八条  本文所称达到二步、三步节能强制性标准的既有居住建筑，</w:t>
      </w:r>
      <w:r w:rsidRPr="00855BE6">
        <w:rPr>
          <w:rFonts w:ascii="仿宋_GB2312" w:eastAsia="仿宋_GB2312" w:hint="eastAsia"/>
          <w:sz w:val="32"/>
          <w:szCs w:val="32"/>
        </w:rPr>
        <w:t>是指1998年7月以后设计建设的居住建筑</w:t>
      </w:r>
      <w:r>
        <w:rPr>
          <w:rFonts w:ascii="仿宋_GB2312" w:eastAsia="仿宋_GB2312" w:hint="eastAsia"/>
          <w:sz w:val="32"/>
          <w:szCs w:val="32"/>
        </w:rPr>
        <w:t>。</w:t>
      </w:r>
    </w:p>
    <w:p w:rsidR="004D1B54" w:rsidRDefault="004D1B54" w:rsidP="004D1B54">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第十九条  各区县财政部门可根据本办法，结合当地实际情况，制定具体实施办法，报北京市财政局备案。</w:t>
      </w:r>
    </w:p>
    <w:p w:rsidR="004D1B54" w:rsidRDefault="004D1B54" w:rsidP="004D1B54">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第二十条  本办法由北京市财政局和市市政市容委负责解释。</w:t>
      </w:r>
    </w:p>
    <w:p w:rsidR="004D1B54" w:rsidRDefault="004D1B54" w:rsidP="004D1B54">
      <w:pPr>
        <w:spacing w:line="520" w:lineRule="exact"/>
        <w:ind w:firstLineChars="200" w:firstLine="640"/>
        <w:rPr>
          <w:rFonts w:ascii="仿宋_GB2312" w:eastAsia="仿宋_GB2312"/>
          <w:sz w:val="32"/>
          <w:szCs w:val="32"/>
        </w:rPr>
        <w:sectPr w:rsidR="004D1B54" w:rsidSect="00B01BB3">
          <w:headerReference w:type="default" r:id="rId7"/>
          <w:footerReference w:type="even" r:id="rId8"/>
          <w:footerReference w:type="default" r:id="rId9"/>
          <w:pgSz w:w="11906" w:h="16838" w:code="9"/>
          <w:pgMar w:top="2098" w:right="1531" w:bottom="1985" w:left="1531" w:header="851" w:footer="1304" w:gutter="0"/>
          <w:pgNumType w:fmt="numberInDash"/>
          <w:cols w:space="425"/>
          <w:docGrid w:type="lines" w:linePitch="312"/>
        </w:sectPr>
      </w:pPr>
      <w:r>
        <w:rPr>
          <w:rFonts w:ascii="仿宋_GB2312" w:eastAsia="仿宋_GB2312" w:hint="eastAsia"/>
          <w:sz w:val="32"/>
          <w:szCs w:val="32"/>
        </w:rPr>
        <w:t xml:space="preserve">第二十一条  </w:t>
      </w:r>
      <w:r w:rsidRPr="00075A28">
        <w:rPr>
          <w:rFonts w:ascii="仿宋_GB2312" w:eastAsia="仿宋_GB2312" w:hint="eastAsia"/>
          <w:sz w:val="32"/>
          <w:szCs w:val="32"/>
        </w:rPr>
        <w:t>本办法自发布之日起30日后实施</w:t>
      </w:r>
      <w:r>
        <w:rPr>
          <w:rFonts w:ascii="仿宋_GB2312" w:eastAsia="仿宋_GB2312" w:hint="eastAsia"/>
          <w:sz w:val="32"/>
          <w:szCs w:val="32"/>
        </w:rPr>
        <w:t>。</w:t>
      </w:r>
    </w:p>
    <w:tbl>
      <w:tblPr>
        <w:tblW w:w="27846" w:type="dxa"/>
        <w:tblInd w:w="-432" w:type="dxa"/>
        <w:tblLook w:val="0000"/>
      </w:tblPr>
      <w:tblGrid>
        <w:gridCol w:w="787"/>
        <w:gridCol w:w="483"/>
        <w:gridCol w:w="902"/>
        <w:gridCol w:w="966"/>
        <w:gridCol w:w="349"/>
        <w:gridCol w:w="2102"/>
        <w:gridCol w:w="1217"/>
        <w:gridCol w:w="1022"/>
        <w:gridCol w:w="935"/>
        <w:gridCol w:w="436"/>
        <w:gridCol w:w="588"/>
        <w:gridCol w:w="367"/>
        <w:gridCol w:w="533"/>
        <w:gridCol w:w="1080"/>
        <w:gridCol w:w="900"/>
        <w:gridCol w:w="1442"/>
        <w:gridCol w:w="483"/>
        <w:gridCol w:w="13254"/>
      </w:tblGrid>
      <w:tr w:rsidR="004D1B54" w:rsidTr="0003109D">
        <w:trPr>
          <w:trHeight w:val="468"/>
        </w:trPr>
        <w:tc>
          <w:tcPr>
            <w:tcW w:w="27846" w:type="dxa"/>
            <w:gridSpan w:val="18"/>
            <w:tcBorders>
              <w:top w:val="nil"/>
              <w:left w:val="nil"/>
              <w:bottom w:val="nil"/>
              <w:right w:val="nil"/>
            </w:tcBorders>
          </w:tcPr>
          <w:p w:rsidR="004D1B54" w:rsidRDefault="004D1B54" w:rsidP="0003109D">
            <w:pPr>
              <w:widowControl/>
              <w:rPr>
                <w:rFonts w:ascii="宋体" w:hAnsi="宋体" w:cs="宋体"/>
                <w:b/>
                <w:bCs/>
                <w:kern w:val="0"/>
                <w:sz w:val="28"/>
                <w:szCs w:val="28"/>
              </w:rPr>
            </w:pPr>
            <w:r>
              <w:rPr>
                <w:rFonts w:ascii="宋体" w:hAnsi="宋体" w:cs="宋体" w:hint="eastAsia"/>
                <w:b/>
                <w:bCs/>
                <w:kern w:val="0"/>
                <w:sz w:val="28"/>
                <w:szCs w:val="28"/>
              </w:rPr>
              <w:lastRenderedPageBreak/>
              <w:t>附件1：                 既有节能居住建筑供热计量改造验收合格项目备案表</w:t>
            </w:r>
          </w:p>
        </w:tc>
      </w:tr>
      <w:tr w:rsidR="004D1B54" w:rsidTr="0003109D">
        <w:trPr>
          <w:gridAfter w:val="2"/>
          <w:wAfter w:w="13737" w:type="dxa"/>
          <w:trHeight w:val="390"/>
        </w:trPr>
        <w:tc>
          <w:tcPr>
            <w:tcW w:w="787" w:type="dxa"/>
            <w:tcBorders>
              <w:top w:val="nil"/>
              <w:left w:val="nil"/>
              <w:bottom w:val="nil"/>
              <w:right w:val="nil"/>
            </w:tcBorders>
          </w:tcPr>
          <w:p w:rsidR="004D1B54" w:rsidRDefault="004D1B54" w:rsidP="0003109D">
            <w:pPr>
              <w:widowControl/>
              <w:jc w:val="left"/>
              <w:rPr>
                <w:rFonts w:ascii="宋体" w:hAnsi="宋体" w:cs="宋体" w:hint="eastAsia"/>
                <w:kern w:val="0"/>
                <w:szCs w:val="21"/>
              </w:rPr>
            </w:pPr>
          </w:p>
        </w:tc>
        <w:tc>
          <w:tcPr>
            <w:tcW w:w="1385" w:type="dxa"/>
            <w:gridSpan w:val="2"/>
            <w:tcBorders>
              <w:top w:val="nil"/>
              <w:left w:val="nil"/>
              <w:bottom w:val="nil"/>
              <w:right w:val="nil"/>
            </w:tcBorders>
            <w:vAlign w:val="center"/>
          </w:tcPr>
          <w:p w:rsidR="004D1B54" w:rsidRDefault="004D1B54" w:rsidP="0003109D">
            <w:pPr>
              <w:widowControl/>
              <w:jc w:val="left"/>
              <w:rPr>
                <w:rFonts w:ascii="宋体" w:hAnsi="宋体" w:cs="宋体"/>
                <w:kern w:val="0"/>
                <w:szCs w:val="21"/>
              </w:rPr>
            </w:pPr>
            <w:r>
              <w:rPr>
                <w:rFonts w:ascii="宋体" w:hAnsi="宋体" w:cs="宋体" w:hint="eastAsia"/>
                <w:kern w:val="0"/>
                <w:szCs w:val="21"/>
              </w:rPr>
              <w:t>填报单位：</w:t>
            </w:r>
          </w:p>
        </w:tc>
        <w:tc>
          <w:tcPr>
            <w:tcW w:w="5656" w:type="dxa"/>
            <w:gridSpan w:val="5"/>
            <w:tcBorders>
              <w:top w:val="nil"/>
              <w:left w:val="nil"/>
              <w:bottom w:val="single" w:sz="4" w:space="0" w:color="auto"/>
              <w:right w:val="nil"/>
            </w:tcBorders>
            <w:vAlign w:val="center"/>
          </w:tcPr>
          <w:p w:rsidR="004D1B54" w:rsidRDefault="004D1B54" w:rsidP="0003109D">
            <w:pPr>
              <w:widowControl/>
              <w:jc w:val="left"/>
              <w:rPr>
                <w:rFonts w:ascii="宋体" w:hAnsi="宋体" w:cs="宋体"/>
                <w:kern w:val="0"/>
                <w:szCs w:val="21"/>
              </w:rPr>
            </w:pPr>
            <w:r>
              <w:rPr>
                <w:rFonts w:ascii="宋体" w:hAnsi="宋体" w:cs="宋体" w:hint="eastAsia"/>
                <w:kern w:val="0"/>
                <w:szCs w:val="21"/>
              </w:rPr>
              <w:t>区县市政市容委、财政局（联合盖章）</w:t>
            </w:r>
          </w:p>
        </w:tc>
        <w:tc>
          <w:tcPr>
            <w:tcW w:w="1371" w:type="dxa"/>
            <w:gridSpan w:val="2"/>
            <w:tcBorders>
              <w:top w:val="nil"/>
              <w:left w:val="nil"/>
              <w:bottom w:val="nil"/>
              <w:right w:val="nil"/>
            </w:tcBorders>
            <w:vAlign w:val="center"/>
          </w:tcPr>
          <w:p w:rsidR="004D1B54" w:rsidRDefault="004D1B54" w:rsidP="0003109D">
            <w:pPr>
              <w:widowControl/>
              <w:jc w:val="left"/>
              <w:rPr>
                <w:rFonts w:ascii="宋体" w:hAnsi="宋体" w:cs="宋体"/>
                <w:kern w:val="0"/>
                <w:szCs w:val="21"/>
              </w:rPr>
            </w:pPr>
          </w:p>
        </w:tc>
        <w:tc>
          <w:tcPr>
            <w:tcW w:w="955" w:type="dxa"/>
            <w:gridSpan w:val="2"/>
            <w:tcBorders>
              <w:top w:val="nil"/>
              <w:left w:val="nil"/>
              <w:bottom w:val="nil"/>
              <w:right w:val="nil"/>
            </w:tcBorders>
            <w:vAlign w:val="center"/>
          </w:tcPr>
          <w:p w:rsidR="004D1B54" w:rsidRDefault="004D1B54" w:rsidP="0003109D">
            <w:pPr>
              <w:widowControl/>
              <w:jc w:val="left"/>
              <w:rPr>
                <w:rFonts w:ascii="宋体" w:hAnsi="宋体" w:cs="宋体"/>
                <w:kern w:val="0"/>
                <w:szCs w:val="21"/>
              </w:rPr>
            </w:pPr>
          </w:p>
        </w:tc>
        <w:tc>
          <w:tcPr>
            <w:tcW w:w="3955" w:type="dxa"/>
            <w:gridSpan w:val="4"/>
            <w:tcBorders>
              <w:top w:val="nil"/>
              <w:left w:val="nil"/>
              <w:bottom w:val="single" w:sz="4" w:space="0" w:color="auto"/>
              <w:right w:val="nil"/>
            </w:tcBorders>
            <w:vAlign w:val="center"/>
          </w:tcPr>
          <w:p w:rsidR="004D1B54" w:rsidRDefault="004D1B54" w:rsidP="0003109D">
            <w:pPr>
              <w:widowControl/>
              <w:jc w:val="center"/>
              <w:rPr>
                <w:rFonts w:ascii="宋体" w:hAnsi="宋体" w:cs="宋体"/>
                <w:kern w:val="0"/>
                <w:szCs w:val="21"/>
              </w:rPr>
            </w:pPr>
            <w:r>
              <w:rPr>
                <w:rFonts w:ascii="宋体" w:hAnsi="宋体" w:cs="宋体" w:hint="eastAsia"/>
                <w:kern w:val="0"/>
                <w:szCs w:val="21"/>
              </w:rPr>
              <w:t>年    月    日</w:t>
            </w:r>
          </w:p>
        </w:tc>
      </w:tr>
      <w:tr w:rsidR="004D1B54" w:rsidTr="0003109D">
        <w:trPr>
          <w:gridAfter w:val="2"/>
          <w:wAfter w:w="13737" w:type="dxa"/>
          <w:cantSplit/>
          <w:trHeight w:val="480"/>
        </w:trPr>
        <w:tc>
          <w:tcPr>
            <w:tcW w:w="787" w:type="dxa"/>
            <w:vMerge w:val="restart"/>
            <w:tcBorders>
              <w:top w:val="single" w:sz="4" w:space="0" w:color="auto"/>
              <w:left w:val="single" w:sz="4" w:space="0" w:color="auto"/>
              <w:right w:val="single" w:sz="4" w:space="0" w:color="auto"/>
            </w:tcBorders>
            <w:vAlign w:val="center"/>
          </w:tcPr>
          <w:p w:rsidR="004D1B54" w:rsidRDefault="004D1B54" w:rsidP="0003109D">
            <w:pPr>
              <w:widowControl/>
              <w:jc w:val="center"/>
              <w:rPr>
                <w:rFonts w:ascii="宋体" w:hAnsi="宋体" w:cs="宋体"/>
                <w:kern w:val="0"/>
                <w:sz w:val="20"/>
                <w:szCs w:val="20"/>
              </w:rPr>
            </w:pPr>
            <w:r>
              <w:rPr>
                <w:rFonts w:ascii="宋体" w:hAnsi="宋体" w:cs="宋体" w:hint="eastAsia"/>
                <w:kern w:val="0"/>
                <w:sz w:val="20"/>
                <w:szCs w:val="20"/>
              </w:rPr>
              <w:t>序号</w:t>
            </w:r>
          </w:p>
        </w:tc>
        <w:tc>
          <w:tcPr>
            <w:tcW w:w="1385" w:type="dxa"/>
            <w:gridSpan w:val="2"/>
            <w:vMerge w:val="restart"/>
            <w:tcBorders>
              <w:top w:val="single" w:sz="4" w:space="0" w:color="auto"/>
              <w:left w:val="single" w:sz="4" w:space="0" w:color="auto"/>
              <w:bottom w:val="single" w:sz="4" w:space="0" w:color="000000"/>
              <w:right w:val="single" w:sz="4" w:space="0" w:color="auto"/>
            </w:tcBorders>
            <w:vAlign w:val="center"/>
          </w:tcPr>
          <w:p w:rsidR="004D1B54" w:rsidRDefault="004D1B54" w:rsidP="0003109D">
            <w:pPr>
              <w:widowControl/>
              <w:jc w:val="center"/>
              <w:rPr>
                <w:rFonts w:ascii="宋体" w:hAnsi="宋体" w:cs="宋体"/>
                <w:kern w:val="0"/>
                <w:sz w:val="20"/>
                <w:szCs w:val="20"/>
              </w:rPr>
            </w:pPr>
            <w:r>
              <w:rPr>
                <w:rFonts w:ascii="宋体" w:hAnsi="宋体" w:cs="宋体" w:hint="eastAsia"/>
                <w:kern w:val="0"/>
                <w:sz w:val="20"/>
                <w:szCs w:val="20"/>
              </w:rPr>
              <w:t>供热单位</w:t>
            </w:r>
          </w:p>
        </w:tc>
        <w:tc>
          <w:tcPr>
            <w:tcW w:w="1315" w:type="dxa"/>
            <w:gridSpan w:val="2"/>
            <w:vMerge w:val="restart"/>
            <w:tcBorders>
              <w:top w:val="nil"/>
              <w:left w:val="single" w:sz="4" w:space="0" w:color="auto"/>
              <w:bottom w:val="single" w:sz="4" w:space="0" w:color="000000"/>
              <w:right w:val="single" w:sz="4" w:space="0" w:color="auto"/>
            </w:tcBorders>
            <w:vAlign w:val="center"/>
          </w:tcPr>
          <w:p w:rsidR="004D1B54" w:rsidRDefault="004D1B54" w:rsidP="0003109D">
            <w:pPr>
              <w:widowControl/>
              <w:jc w:val="center"/>
              <w:rPr>
                <w:rFonts w:ascii="宋体" w:hAnsi="宋体" w:cs="宋体"/>
                <w:kern w:val="0"/>
                <w:sz w:val="20"/>
                <w:szCs w:val="20"/>
              </w:rPr>
            </w:pPr>
            <w:r>
              <w:rPr>
                <w:rFonts w:ascii="宋体" w:hAnsi="宋体" w:cs="宋体" w:hint="eastAsia"/>
                <w:kern w:val="0"/>
                <w:sz w:val="20"/>
                <w:szCs w:val="20"/>
              </w:rPr>
              <w:t>小区名称</w:t>
            </w:r>
          </w:p>
        </w:tc>
        <w:tc>
          <w:tcPr>
            <w:tcW w:w="2102" w:type="dxa"/>
            <w:vMerge w:val="restart"/>
            <w:tcBorders>
              <w:top w:val="nil"/>
              <w:left w:val="single" w:sz="4" w:space="0" w:color="auto"/>
              <w:bottom w:val="single" w:sz="4" w:space="0" w:color="000000"/>
              <w:right w:val="single" w:sz="4" w:space="0" w:color="auto"/>
            </w:tcBorders>
            <w:vAlign w:val="center"/>
          </w:tcPr>
          <w:p w:rsidR="004D1B54" w:rsidRDefault="004D1B54" w:rsidP="0003109D">
            <w:pPr>
              <w:widowControl/>
              <w:jc w:val="center"/>
              <w:rPr>
                <w:rFonts w:ascii="宋体" w:hAnsi="宋体" w:cs="宋体"/>
                <w:kern w:val="0"/>
                <w:sz w:val="20"/>
                <w:szCs w:val="20"/>
              </w:rPr>
            </w:pPr>
            <w:r>
              <w:rPr>
                <w:rFonts w:ascii="宋体" w:hAnsi="宋体" w:cs="宋体" w:hint="eastAsia"/>
                <w:kern w:val="0"/>
                <w:sz w:val="20"/>
                <w:szCs w:val="20"/>
              </w:rPr>
              <w:t>项目地址</w:t>
            </w:r>
          </w:p>
        </w:tc>
        <w:tc>
          <w:tcPr>
            <w:tcW w:w="1217" w:type="dxa"/>
            <w:vMerge w:val="restart"/>
            <w:tcBorders>
              <w:top w:val="nil"/>
              <w:left w:val="single" w:sz="4" w:space="0" w:color="auto"/>
              <w:bottom w:val="single" w:sz="4" w:space="0" w:color="000000"/>
              <w:right w:val="single" w:sz="4" w:space="0" w:color="auto"/>
            </w:tcBorders>
            <w:vAlign w:val="center"/>
          </w:tcPr>
          <w:p w:rsidR="004D1B54" w:rsidRDefault="004D1B54" w:rsidP="0003109D">
            <w:pPr>
              <w:widowControl/>
              <w:jc w:val="center"/>
              <w:rPr>
                <w:rFonts w:ascii="宋体" w:hAnsi="宋体" w:cs="宋体" w:hint="eastAsia"/>
                <w:kern w:val="0"/>
                <w:sz w:val="20"/>
                <w:szCs w:val="20"/>
              </w:rPr>
            </w:pPr>
            <w:r>
              <w:rPr>
                <w:rFonts w:ascii="宋体" w:hAnsi="宋体" w:cs="宋体" w:hint="eastAsia"/>
                <w:kern w:val="0"/>
                <w:sz w:val="20"/>
                <w:szCs w:val="20"/>
              </w:rPr>
              <w:t>改造面积</w:t>
            </w:r>
          </w:p>
          <w:p w:rsidR="004D1B54" w:rsidRDefault="004D1B54" w:rsidP="0003109D">
            <w:pPr>
              <w:widowControl/>
              <w:jc w:val="center"/>
              <w:rPr>
                <w:rFonts w:ascii="宋体" w:hAnsi="宋体" w:cs="宋体"/>
                <w:kern w:val="0"/>
                <w:sz w:val="20"/>
                <w:szCs w:val="20"/>
              </w:rPr>
            </w:pPr>
            <w:r>
              <w:rPr>
                <w:rFonts w:ascii="宋体" w:hAnsi="宋体" w:cs="宋体" w:hint="eastAsia"/>
                <w:kern w:val="0"/>
                <w:sz w:val="20"/>
                <w:szCs w:val="20"/>
              </w:rPr>
              <w:t>（万m</w:t>
            </w:r>
            <w:r>
              <w:rPr>
                <w:rFonts w:ascii="宋体" w:hAnsi="宋体" w:cs="宋体" w:hint="eastAsia"/>
                <w:kern w:val="0"/>
                <w:sz w:val="20"/>
                <w:szCs w:val="20"/>
                <w:vertAlign w:val="superscript"/>
              </w:rPr>
              <w:t>2</w:t>
            </w:r>
            <w:r>
              <w:rPr>
                <w:rFonts w:ascii="宋体" w:hAnsi="宋体" w:cs="宋体" w:hint="eastAsia"/>
                <w:kern w:val="0"/>
                <w:sz w:val="20"/>
                <w:szCs w:val="20"/>
              </w:rPr>
              <w:t>）</w:t>
            </w:r>
          </w:p>
        </w:tc>
        <w:tc>
          <w:tcPr>
            <w:tcW w:w="1022" w:type="dxa"/>
            <w:vMerge w:val="restart"/>
            <w:tcBorders>
              <w:top w:val="nil"/>
              <w:left w:val="single" w:sz="4" w:space="0" w:color="auto"/>
              <w:bottom w:val="single" w:sz="4" w:space="0" w:color="000000"/>
              <w:right w:val="single" w:sz="4" w:space="0" w:color="auto"/>
            </w:tcBorders>
            <w:vAlign w:val="center"/>
          </w:tcPr>
          <w:p w:rsidR="004D1B54" w:rsidRDefault="004D1B54" w:rsidP="0003109D">
            <w:pPr>
              <w:widowControl/>
              <w:jc w:val="center"/>
              <w:rPr>
                <w:rFonts w:ascii="宋体" w:hAnsi="宋体" w:cs="宋体" w:hint="eastAsia"/>
                <w:kern w:val="0"/>
                <w:sz w:val="20"/>
                <w:szCs w:val="20"/>
              </w:rPr>
            </w:pPr>
            <w:r>
              <w:rPr>
                <w:rFonts w:ascii="宋体" w:hAnsi="宋体" w:cs="宋体" w:hint="eastAsia"/>
                <w:kern w:val="0"/>
                <w:sz w:val="20"/>
                <w:szCs w:val="20"/>
              </w:rPr>
              <w:t>改造内容</w:t>
            </w:r>
          </w:p>
        </w:tc>
        <w:tc>
          <w:tcPr>
            <w:tcW w:w="4839" w:type="dxa"/>
            <w:gridSpan w:val="7"/>
            <w:tcBorders>
              <w:top w:val="single" w:sz="4" w:space="0" w:color="auto"/>
              <w:left w:val="nil"/>
              <w:bottom w:val="single" w:sz="4" w:space="0" w:color="auto"/>
              <w:right w:val="single" w:sz="4" w:space="0" w:color="000000"/>
            </w:tcBorders>
            <w:vAlign w:val="center"/>
          </w:tcPr>
          <w:p w:rsidR="004D1B54" w:rsidRDefault="004D1B54" w:rsidP="0003109D">
            <w:pPr>
              <w:widowControl/>
              <w:jc w:val="center"/>
              <w:rPr>
                <w:rFonts w:ascii="宋体" w:hAnsi="宋体" w:cs="宋体"/>
                <w:kern w:val="0"/>
                <w:sz w:val="20"/>
                <w:szCs w:val="20"/>
              </w:rPr>
            </w:pPr>
            <w:r>
              <w:rPr>
                <w:rFonts w:ascii="宋体" w:hAnsi="宋体" w:cs="宋体" w:hint="eastAsia"/>
                <w:kern w:val="0"/>
                <w:sz w:val="20"/>
                <w:szCs w:val="20"/>
              </w:rPr>
              <w:t>项目投资（万元）</w:t>
            </w:r>
          </w:p>
        </w:tc>
        <w:tc>
          <w:tcPr>
            <w:tcW w:w="1442" w:type="dxa"/>
            <w:vMerge w:val="restart"/>
            <w:tcBorders>
              <w:top w:val="nil"/>
              <w:left w:val="single" w:sz="4" w:space="0" w:color="auto"/>
              <w:bottom w:val="single" w:sz="4" w:space="0" w:color="000000"/>
              <w:right w:val="single" w:sz="4" w:space="0" w:color="auto"/>
            </w:tcBorders>
            <w:vAlign w:val="center"/>
          </w:tcPr>
          <w:p w:rsidR="004D1B54" w:rsidRDefault="004D1B54" w:rsidP="0003109D">
            <w:pPr>
              <w:widowControl/>
              <w:jc w:val="center"/>
              <w:rPr>
                <w:rFonts w:ascii="宋体" w:hAnsi="宋体" w:cs="宋体" w:hint="eastAsia"/>
                <w:kern w:val="0"/>
                <w:sz w:val="20"/>
                <w:szCs w:val="20"/>
              </w:rPr>
            </w:pPr>
            <w:r>
              <w:rPr>
                <w:rFonts w:ascii="宋体" w:hAnsi="宋体" w:cs="宋体" w:hint="eastAsia"/>
                <w:kern w:val="0"/>
                <w:sz w:val="20"/>
                <w:szCs w:val="20"/>
              </w:rPr>
              <w:t>节能量</w:t>
            </w:r>
          </w:p>
          <w:p w:rsidR="004D1B54" w:rsidRDefault="004D1B54" w:rsidP="0003109D">
            <w:pPr>
              <w:widowControl/>
              <w:jc w:val="center"/>
              <w:rPr>
                <w:rFonts w:ascii="宋体" w:hAnsi="宋体" w:cs="宋体" w:hint="eastAsia"/>
                <w:kern w:val="0"/>
                <w:sz w:val="20"/>
                <w:szCs w:val="20"/>
              </w:rPr>
            </w:pPr>
            <w:r>
              <w:rPr>
                <w:rFonts w:ascii="宋体" w:hAnsi="宋体" w:cs="宋体" w:hint="eastAsia"/>
                <w:kern w:val="0"/>
                <w:sz w:val="20"/>
                <w:szCs w:val="20"/>
              </w:rPr>
              <w:t>（吨标准煤）</w:t>
            </w:r>
          </w:p>
        </w:tc>
      </w:tr>
      <w:tr w:rsidR="004D1B54" w:rsidTr="0003109D">
        <w:trPr>
          <w:gridAfter w:val="2"/>
          <w:wAfter w:w="13737" w:type="dxa"/>
          <w:cantSplit/>
          <w:trHeight w:val="540"/>
        </w:trPr>
        <w:tc>
          <w:tcPr>
            <w:tcW w:w="787" w:type="dxa"/>
            <w:vMerge/>
            <w:tcBorders>
              <w:left w:val="single" w:sz="4" w:space="0" w:color="auto"/>
              <w:bottom w:val="single" w:sz="4" w:space="0" w:color="000000"/>
              <w:right w:val="single" w:sz="4" w:space="0" w:color="auto"/>
            </w:tcBorders>
            <w:vAlign w:val="center"/>
          </w:tcPr>
          <w:p w:rsidR="004D1B54" w:rsidRDefault="004D1B54" w:rsidP="0003109D">
            <w:pPr>
              <w:widowControl/>
              <w:jc w:val="left"/>
              <w:rPr>
                <w:rFonts w:ascii="宋体" w:hAnsi="宋体" w:cs="宋体"/>
                <w:kern w:val="0"/>
                <w:sz w:val="20"/>
                <w:szCs w:val="20"/>
              </w:rPr>
            </w:pPr>
          </w:p>
        </w:tc>
        <w:tc>
          <w:tcPr>
            <w:tcW w:w="1385" w:type="dxa"/>
            <w:gridSpan w:val="2"/>
            <w:vMerge/>
            <w:tcBorders>
              <w:top w:val="single" w:sz="4" w:space="0" w:color="auto"/>
              <w:left w:val="single" w:sz="4" w:space="0" w:color="auto"/>
              <w:bottom w:val="single" w:sz="4" w:space="0" w:color="000000"/>
              <w:right w:val="single" w:sz="4" w:space="0" w:color="auto"/>
            </w:tcBorders>
            <w:vAlign w:val="center"/>
          </w:tcPr>
          <w:p w:rsidR="004D1B54" w:rsidRDefault="004D1B54" w:rsidP="0003109D">
            <w:pPr>
              <w:widowControl/>
              <w:jc w:val="left"/>
              <w:rPr>
                <w:rFonts w:ascii="宋体" w:hAnsi="宋体" w:cs="宋体"/>
                <w:kern w:val="0"/>
                <w:sz w:val="20"/>
                <w:szCs w:val="20"/>
              </w:rPr>
            </w:pPr>
          </w:p>
        </w:tc>
        <w:tc>
          <w:tcPr>
            <w:tcW w:w="1315" w:type="dxa"/>
            <w:gridSpan w:val="2"/>
            <w:vMerge/>
            <w:tcBorders>
              <w:top w:val="nil"/>
              <w:left w:val="single" w:sz="4" w:space="0" w:color="auto"/>
              <w:bottom w:val="single" w:sz="4" w:space="0" w:color="000000"/>
              <w:right w:val="single" w:sz="4" w:space="0" w:color="auto"/>
            </w:tcBorders>
            <w:vAlign w:val="center"/>
          </w:tcPr>
          <w:p w:rsidR="004D1B54" w:rsidRDefault="004D1B54" w:rsidP="0003109D">
            <w:pPr>
              <w:widowControl/>
              <w:jc w:val="left"/>
              <w:rPr>
                <w:rFonts w:ascii="宋体" w:hAnsi="宋体" w:cs="宋体"/>
                <w:kern w:val="0"/>
                <w:sz w:val="20"/>
                <w:szCs w:val="20"/>
              </w:rPr>
            </w:pPr>
          </w:p>
        </w:tc>
        <w:tc>
          <w:tcPr>
            <w:tcW w:w="2102" w:type="dxa"/>
            <w:vMerge/>
            <w:tcBorders>
              <w:top w:val="nil"/>
              <w:left w:val="single" w:sz="4" w:space="0" w:color="auto"/>
              <w:bottom w:val="single" w:sz="4" w:space="0" w:color="000000"/>
              <w:right w:val="single" w:sz="4" w:space="0" w:color="auto"/>
            </w:tcBorders>
            <w:vAlign w:val="center"/>
          </w:tcPr>
          <w:p w:rsidR="004D1B54" w:rsidRDefault="004D1B54" w:rsidP="0003109D">
            <w:pPr>
              <w:widowControl/>
              <w:jc w:val="left"/>
              <w:rPr>
                <w:rFonts w:ascii="宋体" w:hAnsi="宋体" w:cs="宋体"/>
                <w:kern w:val="0"/>
                <w:sz w:val="20"/>
                <w:szCs w:val="20"/>
              </w:rPr>
            </w:pPr>
          </w:p>
        </w:tc>
        <w:tc>
          <w:tcPr>
            <w:tcW w:w="1217" w:type="dxa"/>
            <w:vMerge/>
            <w:tcBorders>
              <w:top w:val="nil"/>
              <w:left w:val="single" w:sz="4" w:space="0" w:color="auto"/>
              <w:bottom w:val="single" w:sz="4" w:space="0" w:color="000000"/>
              <w:right w:val="single" w:sz="4" w:space="0" w:color="auto"/>
            </w:tcBorders>
            <w:vAlign w:val="center"/>
          </w:tcPr>
          <w:p w:rsidR="004D1B54" w:rsidRDefault="004D1B54" w:rsidP="0003109D">
            <w:pPr>
              <w:widowControl/>
              <w:jc w:val="left"/>
              <w:rPr>
                <w:rFonts w:ascii="宋体" w:hAnsi="宋体" w:cs="宋体"/>
                <w:kern w:val="0"/>
                <w:sz w:val="20"/>
                <w:szCs w:val="20"/>
              </w:rPr>
            </w:pPr>
          </w:p>
        </w:tc>
        <w:tc>
          <w:tcPr>
            <w:tcW w:w="1022" w:type="dxa"/>
            <w:vMerge/>
            <w:tcBorders>
              <w:top w:val="nil"/>
              <w:left w:val="single" w:sz="4" w:space="0" w:color="auto"/>
              <w:bottom w:val="single" w:sz="4" w:space="0" w:color="000000"/>
              <w:right w:val="single" w:sz="4" w:space="0" w:color="auto"/>
            </w:tcBorders>
            <w:vAlign w:val="center"/>
          </w:tcPr>
          <w:p w:rsidR="004D1B54" w:rsidRDefault="004D1B54" w:rsidP="0003109D">
            <w:pPr>
              <w:widowControl/>
              <w:jc w:val="left"/>
              <w:rPr>
                <w:rFonts w:ascii="宋体" w:hAnsi="宋体" w:cs="宋体"/>
                <w:kern w:val="0"/>
                <w:sz w:val="20"/>
                <w:szCs w:val="20"/>
              </w:rPr>
            </w:pPr>
          </w:p>
        </w:tc>
        <w:tc>
          <w:tcPr>
            <w:tcW w:w="935" w:type="dxa"/>
            <w:tcBorders>
              <w:top w:val="nil"/>
              <w:left w:val="nil"/>
              <w:bottom w:val="single" w:sz="4" w:space="0" w:color="auto"/>
              <w:right w:val="single" w:sz="4" w:space="0" w:color="auto"/>
            </w:tcBorders>
            <w:vAlign w:val="center"/>
          </w:tcPr>
          <w:p w:rsidR="004D1B54" w:rsidRDefault="004D1B54" w:rsidP="0003109D">
            <w:pPr>
              <w:widowControl/>
              <w:jc w:val="center"/>
              <w:rPr>
                <w:rFonts w:ascii="宋体" w:hAnsi="宋体" w:cs="宋体"/>
                <w:kern w:val="0"/>
                <w:sz w:val="20"/>
                <w:szCs w:val="20"/>
              </w:rPr>
            </w:pPr>
            <w:r>
              <w:rPr>
                <w:rFonts w:ascii="宋体" w:hAnsi="宋体" w:cs="宋体" w:hint="eastAsia"/>
                <w:kern w:val="0"/>
                <w:sz w:val="20"/>
                <w:szCs w:val="20"/>
              </w:rPr>
              <w:t>合计</w:t>
            </w:r>
          </w:p>
        </w:tc>
        <w:tc>
          <w:tcPr>
            <w:tcW w:w="1024" w:type="dxa"/>
            <w:gridSpan w:val="2"/>
            <w:tcBorders>
              <w:top w:val="nil"/>
              <w:left w:val="nil"/>
              <w:bottom w:val="single" w:sz="4" w:space="0" w:color="auto"/>
              <w:right w:val="single" w:sz="4" w:space="0" w:color="auto"/>
            </w:tcBorders>
            <w:vAlign w:val="center"/>
          </w:tcPr>
          <w:p w:rsidR="004D1B54" w:rsidRDefault="004D1B54" w:rsidP="0003109D">
            <w:pPr>
              <w:widowControl/>
              <w:jc w:val="center"/>
              <w:rPr>
                <w:rFonts w:ascii="宋体" w:hAnsi="宋体" w:cs="宋体" w:hint="eastAsia"/>
                <w:kern w:val="0"/>
                <w:sz w:val="20"/>
                <w:szCs w:val="20"/>
              </w:rPr>
            </w:pPr>
            <w:r>
              <w:rPr>
                <w:rFonts w:ascii="宋体" w:hAnsi="宋体" w:cs="宋体" w:hint="eastAsia"/>
                <w:kern w:val="0"/>
                <w:sz w:val="20"/>
                <w:szCs w:val="20"/>
              </w:rPr>
              <w:t>中央财政</w:t>
            </w:r>
          </w:p>
          <w:p w:rsidR="004D1B54" w:rsidRDefault="004D1B54" w:rsidP="0003109D">
            <w:pPr>
              <w:widowControl/>
              <w:jc w:val="center"/>
              <w:rPr>
                <w:rFonts w:ascii="宋体" w:hAnsi="宋体" w:cs="宋体"/>
                <w:kern w:val="0"/>
                <w:sz w:val="20"/>
                <w:szCs w:val="20"/>
              </w:rPr>
            </w:pPr>
            <w:r>
              <w:rPr>
                <w:rFonts w:ascii="宋体" w:hAnsi="宋体" w:cs="宋体" w:hint="eastAsia"/>
                <w:kern w:val="0"/>
                <w:sz w:val="20"/>
                <w:szCs w:val="20"/>
              </w:rPr>
              <w:t>资金</w:t>
            </w:r>
          </w:p>
        </w:tc>
        <w:tc>
          <w:tcPr>
            <w:tcW w:w="900" w:type="dxa"/>
            <w:gridSpan w:val="2"/>
            <w:tcBorders>
              <w:top w:val="nil"/>
              <w:left w:val="nil"/>
              <w:bottom w:val="single" w:sz="4" w:space="0" w:color="auto"/>
              <w:right w:val="single" w:sz="4" w:space="0" w:color="auto"/>
            </w:tcBorders>
            <w:vAlign w:val="center"/>
          </w:tcPr>
          <w:p w:rsidR="004D1B54" w:rsidRDefault="004D1B54" w:rsidP="0003109D">
            <w:pPr>
              <w:widowControl/>
              <w:jc w:val="center"/>
              <w:rPr>
                <w:rFonts w:ascii="宋体" w:hAnsi="宋体" w:cs="宋体"/>
                <w:kern w:val="0"/>
                <w:sz w:val="20"/>
                <w:szCs w:val="20"/>
              </w:rPr>
            </w:pPr>
            <w:r>
              <w:rPr>
                <w:rFonts w:ascii="宋体" w:hAnsi="宋体" w:cs="宋体" w:hint="eastAsia"/>
                <w:kern w:val="0"/>
                <w:sz w:val="20"/>
                <w:szCs w:val="20"/>
              </w:rPr>
              <w:t>市财政资金</w:t>
            </w:r>
          </w:p>
        </w:tc>
        <w:tc>
          <w:tcPr>
            <w:tcW w:w="1080" w:type="dxa"/>
            <w:tcBorders>
              <w:top w:val="nil"/>
              <w:left w:val="nil"/>
              <w:bottom w:val="single" w:sz="4" w:space="0" w:color="auto"/>
              <w:right w:val="single" w:sz="4" w:space="0" w:color="auto"/>
            </w:tcBorders>
            <w:vAlign w:val="center"/>
          </w:tcPr>
          <w:p w:rsidR="004D1B54" w:rsidRDefault="004D1B54" w:rsidP="0003109D">
            <w:pPr>
              <w:widowControl/>
              <w:jc w:val="center"/>
              <w:rPr>
                <w:rFonts w:ascii="宋体" w:hAnsi="宋体" w:cs="宋体" w:hint="eastAsia"/>
                <w:kern w:val="0"/>
                <w:sz w:val="20"/>
                <w:szCs w:val="20"/>
              </w:rPr>
            </w:pPr>
            <w:r>
              <w:rPr>
                <w:rFonts w:ascii="宋体" w:hAnsi="宋体" w:cs="宋体" w:hint="eastAsia"/>
                <w:kern w:val="0"/>
                <w:sz w:val="20"/>
                <w:szCs w:val="20"/>
              </w:rPr>
              <w:t>区县财政资金</w:t>
            </w:r>
          </w:p>
        </w:tc>
        <w:tc>
          <w:tcPr>
            <w:tcW w:w="900" w:type="dxa"/>
            <w:tcBorders>
              <w:top w:val="nil"/>
              <w:left w:val="nil"/>
              <w:bottom w:val="single" w:sz="4" w:space="0" w:color="auto"/>
              <w:right w:val="single" w:sz="4" w:space="0" w:color="auto"/>
            </w:tcBorders>
            <w:vAlign w:val="center"/>
          </w:tcPr>
          <w:p w:rsidR="004D1B54" w:rsidRDefault="004D1B54" w:rsidP="0003109D">
            <w:pPr>
              <w:widowControl/>
              <w:jc w:val="center"/>
              <w:rPr>
                <w:rFonts w:ascii="宋体" w:hAnsi="宋体" w:cs="宋体"/>
                <w:kern w:val="0"/>
                <w:sz w:val="20"/>
                <w:szCs w:val="20"/>
              </w:rPr>
            </w:pPr>
            <w:r>
              <w:rPr>
                <w:rFonts w:ascii="宋体" w:hAnsi="宋体" w:cs="宋体" w:hint="eastAsia"/>
                <w:kern w:val="0"/>
                <w:sz w:val="20"/>
                <w:szCs w:val="20"/>
              </w:rPr>
              <w:t>自筹及其他</w:t>
            </w:r>
          </w:p>
        </w:tc>
        <w:tc>
          <w:tcPr>
            <w:tcW w:w="1442" w:type="dxa"/>
            <w:vMerge/>
            <w:tcBorders>
              <w:top w:val="nil"/>
              <w:left w:val="single" w:sz="4" w:space="0" w:color="auto"/>
              <w:bottom w:val="single" w:sz="4" w:space="0" w:color="000000"/>
              <w:right w:val="single" w:sz="4" w:space="0" w:color="auto"/>
            </w:tcBorders>
            <w:vAlign w:val="center"/>
          </w:tcPr>
          <w:p w:rsidR="004D1B54" w:rsidRDefault="004D1B54" w:rsidP="0003109D">
            <w:pPr>
              <w:widowControl/>
              <w:jc w:val="left"/>
              <w:rPr>
                <w:rFonts w:ascii="宋体" w:hAnsi="宋体" w:cs="宋体"/>
                <w:kern w:val="0"/>
                <w:sz w:val="20"/>
                <w:szCs w:val="20"/>
              </w:rPr>
            </w:pPr>
          </w:p>
        </w:tc>
      </w:tr>
      <w:tr w:rsidR="004D1B54" w:rsidTr="0003109D">
        <w:trPr>
          <w:gridAfter w:val="2"/>
          <w:wAfter w:w="13737" w:type="dxa"/>
          <w:trHeight w:val="402"/>
        </w:trPr>
        <w:tc>
          <w:tcPr>
            <w:tcW w:w="787" w:type="dxa"/>
            <w:tcBorders>
              <w:top w:val="nil"/>
              <w:left w:val="single" w:sz="4" w:space="0" w:color="auto"/>
              <w:bottom w:val="single" w:sz="4" w:space="0" w:color="auto"/>
              <w:right w:val="single" w:sz="4" w:space="0" w:color="auto"/>
            </w:tcBorders>
          </w:tcPr>
          <w:p w:rsidR="004D1B54" w:rsidRDefault="004D1B54" w:rsidP="0003109D">
            <w:pPr>
              <w:widowControl/>
              <w:jc w:val="left"/>
              <w:rPr>
                <w:rFonts w:ascii="宋体" w:hAnsi="宋体" w:cs="宋体" w:hint="eastAsia"/>
                <w:kern w:val="0"/>
                <w:sz w:val="24"/>
              </w:rPr>
            </w:pPr>
          </w:p>
        </w:tc>
        <w:tc>
          <w:tcPr>
            <w:tcW w:w="1385" w:type="dxa"/>
            <w:gridSpan w:val="2"/>
            <w:tcBorders>
              <w:top w:val="nil"/>
              <w:left w:val="single" w:sz="4" w:space="0" w:color="auto"/>
              <w:bottom w:val="single" w:sz="4" w:space="0" w:color="auto"/>
              <w:right w:val="single" w:sz="4" w:space="0" w:color="auto"/>
            </w:tcBorders>
            <w:vAlign w:val="center"/>
          </w:tcPr>
          <w:p w:rsidR="004D1B54" w:rsidRDefault="004D1B54" w:rsidP="0003109D">
            <w:pPr>
              <w:widowControl/>
              <w:jc w:val="left"/>
              <w:rPr>
                <w:rFonts w:ascii="宋体" w:hAnsi="宋体" w:cs="宋体"/>
                <w:kern w:val="0"/>
                <w:sz w:val="24"/>
              </w:rPr>
            </w:pPr>
            <w:r>
              <w:rPr>
                <w:rFonts w:ascii="宋体" w:hAnsi="宋体" w:cs="宋体" w:hint="eastAsia"/>
                <w:kern w:val="0"/>
                <w:sz w:val="24"/>
              </w:rPr>
              <w:t xml:space="preserve">　</w:t>
            </w:r>
          </w:p>
        </w:tc>
        <w:tc>
          <w:tcPr>
            <w:tcW w:w="1315" w:type="dxa"/>
            <w:gridSpan w:val="2"/>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kern w:val="0"/>
                <w:sz w:val="24"/>
              </w:rPr>
            </w:pPr>
            <w:r>
              <w:rPr>
                <w:rFonts w:ascii="宋体" w:hAnsi="宋体" w:cs="宋体" w:hint="eastAsia"/>
                <w:kern w:val="0"/>
                <w:sz w:val="24"/>
              </w:rPr>
              <w:t xml:space="preserve">　</w:t>
            </w:r>
          </w:p>
        </w:tc>
        <w:tc>
          <w:tcPr>
            <w:tcW w:w="2102"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kern w:val="0"/>
                <w:sz w:val="24"/>
              </w:rPr>
            </w:pPr>
            <w:r>
              <w:rPr>
                <w:rFonts w:ascii="宋体" w:hAnsi="宋体" w:cs="宋体" w:hint="eastAsia"/>
                <w:kern w:val="0"/>
                <w:sz w:val="24"/>
              </w:rPr>
              <w:t xml:space="preserve">　</w:t>
            </w:r>
          </w:p>
        </w:tc>
        <w:tc>
          <w:tcPr>
            <w:tcW w:w="1217"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kern w:val="0"/>
                <w:sz w:val="24"/>
              </w:rPr>
            </w:pPr>
            <w:r>
              <w:rPr>
                <w:rFonts w:ascii="宋体" w:hAnsi="宋体" w:cs="宋体" w:hint="eastAsia"/>
                <w:kern w:val="0"/>
                <w:sz w:val="24"/>
              </w:rPr>
              <w:t xml:space="preserve">　</w:t>
            </w:r>
          </w:p>
        </w:tc>
        <w:tc>
          <w:tcPr>
            <w:tcW w:w="1022" w:type="dxa"/>
            <w:tcBorders>
              <w:top w:val="nil"/>
              <w:left w:val="nil"/>
              <w:bottom w:val="single" w:sz="4" w:space="0" w:color="auto"/>
              <w:right w:val="single" w:sz="4" w:space="0" w:color="auto"/>
            </w:tcBorders>
            <w:vAlign w:val="center"/>
          </w:tcPr>
          <w:p w:rsidR="004D1B54" w:rsidRDefault="004D1B54" w:rsidP="0003109D">
            <w:pPr>
              <w:widowControl/>
              <w:jc w:val="center"/>
              <w:rPr>
                <w:rFonts w:ascii="宋体" w:hAnsi="宋体" w:cs="宋体"/>
                <w:kern w:val="0"/>
                <w:sz w:val="24"/>
              </w:rPr>
            </w:pPr>
          </w:p>
        </w:tc>
        <w:tc>
          <w:tcPr>
            <w:tcW w:w="935"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kern w:val="0"/>
                <w:sz w:val="24"/>
              </w:rPr>
            </w:pPr>
            <w:r>
              <w:rPr>
                <w:rFonts w:ascii="宋体" w:hAnsi="宋体" w:cs="宋体" w:hint="eastAsia"/>
                <w:kern w:val="0"/>
                <w:sz w:val="24"/>
              </w:rPr>
              <w:t xml:space="preserve">　</w:t>
            </w:r>
          </w:p>
        </w:tc>
        <w:tc>
          <w:tcPr>
            <w:tcW w:w="1024" w:type="dxa"/>
            <w:gridSpan w:val="2"/>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kern w:val="0"/>
                <w:sz w:val="24"/>
              </w:rPr>
            </w:pPr>
            <w:r>
              <w:rPr>
                <w:rFonts w:ascii="宋体" w:hAnsi="宋体" w:cs="宋体" w:hint="eastAsia"/>
                <w:kern w:val="0"/>
                <w:sz w:val="24"/>
              </w:rPr>
              <w:t xml:space="preserve">　</w:t>
            </w:r>
          </w:p>
        </w:tc>
        <w:tc>
          <w:tcPr>
            <w:tcW w:w="900" w:type="dxa"/>
            <w:gridSpan w:val="2"/>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kern w:val="0"/>
                <w:sz w:val="24"/>
              </w:rPr>
            </w:pPr>
          </w:p>
        </w:tc>
        <w:tc>
          <w:tcPr>
            <w:tcW w:w="900"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kern w:val="0"/>
                <w:sz w:val="24"/>
              </w:rPr>
            </w:pPr>
            <w:r>
              <w:rPr>
                <w:rFonts w:ascii="宋体" w:hAnsi="宋体" w:cs="宋体" w:hint="eastAsia"/>
                <w:kern w:val="0"/>
                <w:sz w:val="24"/>
              </w:rPr>
              <w:t xml:space="preserve">　</w:t>
            </w:r>
          </w:p>
        </w:tc>
        <w:tc>
          <w:tcPr>
            <w:tcW w:w="1442"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kern w:val="0"/>
                <w:sz w:val="24"/>
              </w:rPr>
            </w:pPr>
            <w:r>
              <w:rPr>
                <w:rFonts w:ascii="宋体" w:hAnsi="宋体" w:cs="宋体" w:hint="eastAsia"/>
                <w:kern w:val="0"/>
                <w:sz w:val="24"/>
              </w:rPr>
              <w:t xml:space="preserve">　</w:t>
            </w:r>
          </w:p>
        </w:tc>
      </w:tr>
      <w:tr w:rsidR="004D1B54" w:rsidTr="0003109D">
        <w:trPr>
          <w:gridAfter w:val="2"/>
          <w:wAfter w:w="13737" w:type="dxa"/>
          <w:trHeight w:val="402"/>
        </w:trPr>
        <w:tc>
          <w:tcPr>
            <w:tcW w:w="787" w:type="dxa"/>
            <w:tcBorders>
              <w:top w:val="nil"/>
              <w:left w:val="single" w:sz="4" w:space="0" w:color="auto"/>
              <w:bottom w:val="single" w:sz="4" w:space="0" w:color="auto"/>
              <w:right w:val="single" w:sz="4" w:space="0" w:color="auto"/>
            </w:tcBorders>
          </w:tcPr>
          <w:p w:rsidR="004D1B54" w:rsidRDefault="004D1B54" w:rsidP="0003109D">
            <w:pPr>
              <w:widowControl/>
              <w:jc w:val="left"/>
              <w:rPr>
                <w:rFonts w:ascii="宋体" w:hAnsi="宋体" w:cs="宋体" w:hint="eastAsia"/>
                <w:kern w:val="0"/>
                <w:sz w:val="24"/>
              </w:rPr>
            </w:pPr>
          </w:p>
        </w:tc>
        <w:tc>
          <w:tcPr>
            <w:tcW w:w="1385" w:type="dxa"/>
            <w:gridSpan w:val="2"/>
            <w:tcBorders>
              <w:top w:val="nil"/>
              <w:left w:val="single" w:sz="4" w:space="0" w:color="auto"/>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315" w:type="dxa"/>
            <w:gridSpan w:val="2"/>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2102"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217"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022" w:type="dxa"/>
            <w:tcBorders>
              <w:top w:val="nil"/>
              <w:left w:val="nil"/>
              <w:bottom w:val="single" w:sz="4" w:space="0" w:color="auto"/>
              <w:right w:val="single" w:sz="4" w:space="0" w:color="auto"/>
            </w:tcBorders>
            <w:vAlign w:val="center"/>
          </w:tcPr>
          <w:p w:rsidR="004D1B54" w:rsidRDefault="004D1B54" w:rsidP="0003109D">
            <w:pPr>
              <w:widowControl/>
              <w:jc w:val="center"/>
              <w:rPr>
                <w:rFonts w:ascii="宋体" w:hAnsi="宋体" w:cs="宋体"/>
                <w:kern w:val="0"/>
                <w:sz w:val="24"/>
              </w:rPr>
            </w:pPr>
          </w:p>
        </w:tc>
        <w:tc>
          <w:tcPr>
            <w:tcW w:w="935"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024" w:type="dxa"/>
            <w:gridSpan w:val="2"/>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900" w:type="dxa"/>
            <w:gridSpan w:val="2"/>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080"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900"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442"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r>
      <w:tr w:rsidR="004D1B54" w:rsidTr="0003109D">
        <w:trPr>
          <w:gridAfter w:val="2"/>
          <w:wAfter w:w="13737" w:type="dxa"/>
          <w:trHeight w:val="402"/>
        </w:trPr>
        <w:tc>
          <w:tcPr>
            <w:tcW w:w="787" w:type="dxa"/>
            <w:tcBorders>
              <w:top w:val="nil"/>
              <w:left w:val="single" w:sz="4" w:space="0" w:color="auto"/>
              <w:bottom w:val="single" w:sz="4" w:space="0" w:color="auto"/>
              <w:right w:val="single" w:sz="4" w:space="0" w:color="auto"/>
            </w:tcBorders>
          </w:tcPr>
          <w:p w:rsidR="004D1B54" w:rsidRDefault="004D1B54" w:rsidP="0003109D">
            <w:pPr>
              <w:widowControl/>
              <w:jc w:val="left"/>
              <w:rPr>
                <w:rFonts w:ascii="宋体" w:hAnsi="宋体" w:cs="宋体" w:hint="eastAsia"/>
                <w:kern w:val="0"/>
                <w:sz w:val="24"/>
              </w:rPr>
            </w:pPr>
          </w:p>
        </w:tc>
        <w:tc>
          <w:tcPr>
            <w:tcW w:w="1385" w:type="dxa"/>
            <w:gridSpan w:val="2"/>
            <w:tcBorders>
              <w:top w:val="nil"/>
              <w:left w:val="single" w:sz="4" w:space="0" w:color="auto"/>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315" w:type="dxa"/>
            <w:gridSpan w:val="2"/>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2102"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217"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022" w:type="dxa"/>
            <w:tcBorders>
              <w:top w:val="nil"/>
              <w:left w:val="nil"/>
              <w:bottom w:val="single" w:sz="4" w:space="0" w:color="auto"/>
              <w:right w:val="single" w:sz="4" w:space="0" w:color="auto"/>
            </w:tcBorders>
            <w:vAlign w:val="center"/>
          </w:tcPr>
          <w:p w:rsidR="004D1B54" w:rsidRDefault="004D1B54" w:rsidP="0003109D">
            <w:pPr>
              <w:widowControl/>
              <w:jc w:val="center"/>
              <w:rPr>
                <w:rFonts w:ascii="宋体" w:hAnsi="宋体" w:cs="宋体"/>
                <w:kern w:val="0"/>
                <w:sz w:val="24"/>
              </w:rPr>
            </w:pPr>
          </w:p>
        </w:tc>
        <w:tc>
          <w:tcPr>
            <w:tcW w:w="935"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024" w:type="dxa"/>
            <w:gridSpan w:val="2"/>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900" w:type="dxa"/>
            <w:gridSpan w:val="2"/>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080"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900"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442"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r>
      <w:tr w:rsidR="004D1B54" w:rsidTr="0003109D">
        <w:trPr>
          <w:gridAfter w:val="2"/>
          <w:wAfter w:w="13737" w:type="dxa"/>
          <w:trHeight w:val="402"/>
        </w:trPr>
        <w:tc>
          <w:tcPr>
            <w:tcW w:w="787" w:type="dxa"/>
            <w:tcBorders>
              <w:top w:val="nil"/>
              <w:left w:val="single" w:sz="4" w:space="0" w:color="auto"/>
              <w:bottom w:val="single" w:sz="4" w:space="0" w:color="auto"/>
              <w:right w:val="single" w:sz="4" w:space="0" w:color="auto"/>
            </w:tcBorders>
          </w:tcPr>
          <w:p w:rsidR="004D1B54" w:rsidRDefault="004D1B54" w:rsidP="0003109D">
            <w:pPr>
              <w:widowControl/>
              <w:jc w:val="left"/>
              <w:rPr>
                <w:rFonts w:ascii="宋体" w:hAnsi="宋体" w:cs="宋体" w:hint="eastAsia"/>
                <w:kern w:val="0"/>
                <w:sz w:val="24"/>
              </w:rPr>
            </w:pPr>
          </w:p>
        </w:tc>
        <w:tc>
          <w:tcPr>
            <w:tcW w:w="1385" w:type="dxa"/>
            <w:gridSpan w:val="2"/>
            <w:tcBorders>
              <w:top w:val="nil"/>
              <w:left w:val="single" w:sz="4" w:space="0" w:color="auto"/>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315" w:type="dxa"/>
            <w:gridSpan w:val="2"/>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2102"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217"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022" w:type="dxa"/>
            <w:tcBorders>
              <w:top w:val="nil"/>
              <w:left w:val="nil"/>
              <w:bottom w:val="single" w:sz="4" w:space="0" w:color="auto"/>
              <w:right w:val="single" w:sz="4" w:space="0" w:color="auto"/>
            </w:tcBorders>
            <w:vAlign w:val="center"/>
          </w:tcPr>
          <w:p w:rsidR="004D1B54" w:rsidRDefault="004D1B54" w:rsidP="0003109D">
            <w:pPr>
              <w:widowControl/>
              <w:jc w:val="center"/>
              <w:rPr>
                <w:rFonts w:ascii="宋体" w:hAnsi="宋体" w:cs="宋体"/>
                <w:kern w:val="0"/>
                <w:sz w:val="24"/>
              </w:rPr>
            </w:pPr>
          </w:p>
        </w:tc>
        <w:tc>
          <w:tcPr>
            <w:tcW w:w="935"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024" w:type="dxa"/>
            <w:gridSpan w:val="2"/>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900" w:type="dxa"/>
            <w:gridSpan w:val="2"/>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080"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900"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442"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r>
      <w:tr w:rsidR="004D1B54" w:rsidTr="0003109D">
        <w:trPr>
          <w:gridAfter w:val="2"/>
          <w:wAfter w:w="13737" w:type="dxa"/>
          <w:trHeight w:val="402"/>
        </w:trPr>
        <w:tc>
          <w:tcPr>
            <w:tcW w:w="787" w:type="dxa"/>
            <w:tcBorders>
              <w:top w:val="nil"/>
              <w:left w:val="single" w:sz="4" w:space="0" w:color="auto"/>
              <w:bottom w:val="single" w:sz="4" w:space="0" w:color="auto"/>
              <w:right w:val="single" w:sz="4" w:space="0" w:color="auto"/>
            </w:tcBorders>
          </w:tcPr>
          <w:p w:rsidR="004D1B54" w:rsidRDefault="004D1B54" w:rsidP="0003109D">
            <w:pPr>
              <w:widowControl/>
              <w:jc w:val="left"/>
              <w:rPr>
                <w:rFonts w:ascii="宋体" w:hAnsi="宋体" w:cs="宋体" w:hint="eastAsia"/>
                <w:kern w:val="0"/>
                <w:sz w:val="24"/>
              </w:rPr>
            </w:pPr>
          </w:p>
        </w:tc>
        <w:tc>
          <w:tcPr>
            <w:tcW w:w="1385" w:type="dxa"/>
            <w:gridSpan w:val="2"/>
            <w:tcBorders>
              <w:top w:val="nil"/>
              <w:left w:val="single" w:sz="4" w:space="0" w:color="auto"/>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315" w:type="dxa"/>
            <w:gridSpan w:val="2"/>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2102"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217"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022" w:type="dxa"/>
            <w:tcBorders>
              <w:top w:val="nil"/>
              <w:left w:val="nil"/>
              <w:bottom w:val="single" w:sz="4" w:space="0" w:color="auto"/>
              <w:right w:val="single" w:sz="4" w:space="0" w:color="auto"/>
            </w:tcBorders>
            <w:vAlign w:val="center"/>
          </w:tcPr>
          <w:p w:rsidR="004D1B54" w:rsidRDefault="004D1B54" w:rsidP="0003109D">
            <w:pPr>
              <w:widowControl/>
              <w:jc w:val="center"/>
              <w:rPr>
                <w:rFonts w:ascii="宋体" w:hAnsi="宋体" w:cs="宋体"/>
                <w:kern w:val="0"/>
                <w:sz w:val="24"/>
              </w:rPr>
            </w:pPr>
          </w:p>
        </w:tc>
        <w:tc>
          <w:tcPr>
            <w:tcW w:w="935"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024" w:type="dxa"/>
            <w:gridSpan w:val="2"/>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900" w:type="dxa"/>
            <w:gridSpan w:val="2"/>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080"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900"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442"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r>
      <w:tr w:rsidR="004D1B54" w:rsidTr="0003109D">
        <w:trPr>
          <w:gridAfter w:val="2"/>
          <w:wAfter w:w="13737" w:type="dxa"/>
          <w:trHeight w:val="402"/>
        </w:trPr>
        <w:tc>
          <w:tcPr>
            <w:tcW w:w="787" w:type="dxa"/>
            <w:tcBorders>
              <w:top w:val="nil"/>
              <w:left w:val="single" w:sz="4" w:space="0" w:color="auto"/>
              <w:bottom w:val="single" w:sz="4" w:space="0" w:color="auto"/>
              <w:right w:val="single" w:sz="4" w:space="0" w:color="auto"/>
            </w:tcBorders>
          </w:tcPr>
          <w:p w:rsidR="004D1B54" w:rsidRDefault="004D1B54" w:rsidP="0003109D">
            <w:pPr>
              <w:widowControl/>
              <w:jc w:val="left"/>
              <w:rPr>
                <w:rFonts w:ascii="宋体" w:hAnsi="宋体" w:cs="宋体" w:hint="eastAsia"/>
                <w:kern w:val="0"/>
                <w:sz w:val="24"/>
              </w:rPr>
            </w:pPr>
          </w:p>
        </w:tc>
        <w:tc>
          <w:tcPr>
            <w:tcW w:w="1385" w:type="dxa"/>
            <w:gridSpan w:val="2"/>
            <w:tcBorders>
              <w:top w:val="nil"/>
              <w:left w:val="single" w:sz="4" w:space="0" w:color="auto"/>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315" w:type="dxa"/>
            <w:gridSpan w:val="2"/>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2102"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217"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022" w:type="dxa"/>
            <w:tcBorders>
              <w:top w:val="nil"/>
              <w:left w:val="nil"/>
              <w:bottom w:val="single" w:sz="4" w:space="0" w:color="auto"/>
              <w:right w:val="single" w:sz="4" w:space="0" w:color="auto"/>
            </w:tcBorders>
            <w:vAlign w:val="center"/>
          </w:tcPr>
          <w:p w:rsidR="004D1B54" w:rsidRDefault="004D1B54" w:rsidP="0003109D">
            <w:pPr>
              <w:widowControl/>
              <w:jc w:val="center"/>
              <w:rPr>
                <w:rFonts w:ascii="宋体" w:hAnsi="宋体" w:cs="宋体"/>
                <w:kern w:val="0"/>
                <w:sz w:val="24"/>
              </w:rPr>
            </w:pPr>
          </w:p>
        </w:tc>
        <w:tc>
          <w:tcPr>
            <w:tcW w:w="935"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024" w:type="dxa"/>
            <w:gridSpan w:val="2"/>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900" w:type="dxa"/>
            <w:gridSpan w:val="2"/>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080"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900"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442"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r>
      <w:tr w:rsidR="004D1B54" w:rsidTr="0003109D">
        <w:trPr>
          <w:gridAfter w:val="2"/>
          <w:wAfter w:w="13737" w:type="dxa"/>
          <w:trHeight w:val="402"/>
        </w:trPr>
        <w:tc>
          <w:tcPr>
            <w:tcW w:w="787" w:type="dxa"/>
            <w:tcBorders>
              <w:top w:val="nil"/>
              <w:left w:val="single" w:sz="4" w:space="0" w:color="auto"/>
              <w:bottom w:val="single" w:sz="4" w:space="0" w:color="auto"/>
              <w:right w:val="single" w:sz="4" w:space="0" w:color="auto"/>
            </w:tcBorders>
          </w:tcPr>
          <w:p w:rsidR="004D1B54" w:rsidRDefault="004D1B54" w:rsidP="0003109D">
            <w:pPr>
              <w:widowControl/>
              <w:jc w:val="left"/>
              <w:rPr>
                <w:rFonts w:ascii="宋体" w:hAnsi="宋体" w:cs="宋体" w:hint="eastAsia"/>
                <w:kern w:val="0"/>
                <w:sz w:val="24"/>
              </w:rPr>
            </w:pPr>
          </w:p>
        </w:tc>
        <w:tc>
          <w:tcPr>
            <w:tcW w:w="1385" w:type="dxa"/>
            <w:gridSpan w:val="2"/>
            <w:tcBorders>
              <w:top w:val="nil"/>
              <w:left w:val="single" w:sz="4" w:space="0" w:color="auto"/>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315" w:type="dxa"/>
            <w:gridSpan w:val="2"/>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2102"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217"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022" w:type="dxa"/>
            <w:tcBorders>
              <w:top w:val="nil"/>
              <w:left w:val="nil"/>
              <w:bottom w:val="single" w:sz="4" w:space="0" w:color="auto"/>
              <w:right w:val="single" w:sz="4" w:space="0" w:color="auto"/>
            </w:tcBorders>
            <w:vAlign w:val="center"/>
          </w:tcPr>
          <w:p w:rsidR="004D1B54" w:rsidRDefault="004D1B54" w:rsidP="0003109D">
            <w:pPr>
              <w:widowControl/>
              <w:jc w:val="center"/>
              <w:rPr>
                <w:rFonts w:ascii="宋体" w:hAnsi="宋体" w:cs="宋体"/>
                <w:kern w:val="0"/>
                <w:sz w:val="24"/>
              </w:rPr>
            </w:pPr>
          </w:p>
        </w:tc>
        <w:tc>
          <w:tcPr>
            <w:tcW w:w="935"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024" w:type="dxa"/>
            <w:gridSpan w:val="2"/>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900" w:type="dxa"/>
            <w:gridSpan w:val="2"/>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080"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900"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442"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r>
      <w:tr w:rsidR="004D1B54" w:rsidTr="0003109D">
        <w:trPr>
          <w:gridAfter w:val="2"/>
          <w:wAfter w:w="13737" w:type="dxa"/>
          <w:trHeight w:val="402"/>
        </w:trPr>
        <w:tc>
          <w:tcPr>
            <w:tcW w:w="787" w:type="dxa"/>
            <w:tcBorders>
              <w:top w:val="nil"/>
              <w:left w:val="single" w:sz="4" w:space="0" w:color="auto"/>
              <w:bottom w:val="single" w:sz="4" w:space="0" w:color="auto"/>
              <w:right w:val="single" w:sz="4" w:space="0" w:color="auto"/>
            </w:tcBorders>
          </w:tcPr>
          <w:p w:rsidR="004D1B54" w:rsidRDefault="004D1B54" w:rsidP="0003109D">
            <w:pPr>
              <w:widowControl/>
              <w:jc w:val="left"/>
              <w:rPr>
                <w:rFonts w:ascii="宋体" w:hAnsi="宋体" w:cs="宋体" w:hint="eastAsia"/>
                <w:kern w:val="0"/>
                <w:sz w:val="24"/>
              </w:rPr>
            </w:pPr>
          </w:p>
        </w:tc>
        <w:tc>
          <w:tcPr>
            <w:tcW w:w="1385" w:type="dxa"/>
            <w:gridSpan w:val="2"/>
            <w:tcBorders>
              <w:top w:val="nil"/>
              <w:left w:val="single" w:sz="4" w:space="0" w:color="auto"/>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315" w:type="dxa"/>
            <w:gridSpan w:val="2"/>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2102"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217"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022" w:type="dxa"/>
            <w:tcBorders>
              <w:top w:val="nil"/>
              <w:left w:val="nil"/>
              <w:bottom w:val="single" w:sz="4" w:space="0" w:color="auto"/>
              <w:right w:val="single" w:sz="4" w:space="0" w:color="auto"/>
            </w:tcBorders>
            <w:vAlign w:val="center"/>
          </w:tcPr>
          <w:p w:rsidR="004D1B54" w:rsidRDefault="004D1B54" w:rsidP="0003109D">
            <w:pPr>
              <w:widowControl/>
              <w:jc w:val="center"/>
              <w:rPr>
                <w:rFonts w:ascii="宋体" w:hAnsi="宋体" w:cs="宋体"/>
                <w:kern w:val="0"/>
                <w:sz w:val="24"/>
              </w:rPr>
            </w:pPr>
          </w:p>
        </w:tc>
        <w:tc>
          <w:tcPr>
            <w:tcW w:w="935"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024" w:type="dxa"/>
            <w:gridSpan w:val="2"/>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900" w:type="dxa"/>
            <w:gridSpan w:val="2"/>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080"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900"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442"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r>
      <w:tr w:rsidR="004D1B54" w:rsidTr="0003109D">
        <w:trPr>
          <w:gridAfter w:val="2"/>
          <w:wAfter w:w="13737" w:type="dxa"/>
          <w:trHeight w:val="402"/>
        </w:trPr>
        <w:tc>
          <w:tcPr>
            <w:tcW w:w="787" w:type="dxa"/>
            <w:tcBorders>
              <w:top w:val="nil"/>
              <w:left w:val="single" w:sz="4" w:space="0" w:color="auto"/>
              <w:bottom w:val="single" w:sz="4" w:space="0" w:color="auto"/>
              <w:right w:val="single" w:sz="4" w:space="0" w:color="auto"/>
            </w:tcBorders>
          </w:tcPr>
          <w:p w:rsidR="004D1B54" w:rsidRDefault="004D1B54" w:rsidP="0003109D">
            <w:pPr>
              <w:widowControl/>
              <w:jc w:val="left"/>
              <w:rPr>
                <w:rFonts w:ascii="宋体" w:hAnsi="宋体" w:cs="宋体" w:hint="eastAsia"/>
                <w:kern w:val="0"/>
                <w:sz w:val="24"/>
              </w:rPr>
            </w:pPr>
          </w:p>
        </w:tc>
        <w:tc>
          <w:tcPr>
            <w:tcW w:w="1385" w:type="dxa"/>
            <w:gridSpan w:val="2"/>
            <w:tcBorders>
              <w:top w:val="nil"/>
              <w:left w:val="single" w:sz="4" w:space="0" w:color="auto"/>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315" w:type="dxa"/>
            <w:gridSpan w:val="2"/>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2102"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217"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022" w:type="dxa"/>
            <w:tcBorders>
              <w:top w:val="nil"/>
              <w:left w:val="nil"/>
              <w:bottom w:val="single" w:sz="4" w:space="0" w:color="auto"/>
              <w:right w:val="single" w:sz="4" w:space="0" w:color="auto"/>
            </w:tcBorders>
            <w:vAlign w:val="center"/>
          </w:tcPr>
          <w:p w:rsidR="004D1B54" w:rsidRDefault="004D1B54" w:rsidP="0003109D">
            <w:pPr>
              <w:widowControl/>
              <w:jc w:val="center"/>
              <w:rPr>
                <w:rFonts w:ascii="宋体" w:hAnsi="宋体" w:cs="宋体"/>
                <w:kern w:val="0"/>
                <w:sz w:val="24"/>
              </w:rPr>
            </w:pPr>
          </w:p>
        </w:tc>
        <w:tc>
          <w:tcPr>
            <w:tcW w:w="935"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024" w:type="dxa"/>
            <w:gridSpan w:val="2"/>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900" w:type="dxa"/>
            <w:gridSpan w:val="2"/>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080"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900"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c>
          <w:tcPr>
            <w:tcW w:w="1442" w:type="dxa"/>
            <w:tcBorders>
              <w:top w:val="nil"/>
              <w:left w:val="nil"/>
              <w:bottom w:val="single" w:sz="4" w:space="0" w:color="auto"/>
              <w:right w:val="single" w:sz="4" w:space="0" w:color="auto"/>
            </w:tcBorders>
            <w:vAlign w:val="center"/>
          </w:tcPr>
          <w:p w:rsidR="004D1B54" w:rsidRDefault="004D1B54" w:rsidP="0003109D">
            <w:pPr>
              <w:widowControl/>
              <w:jc w:val="left"/>
              <w:rPr>
                <w:rFonts w:ascii="宋体" w:hAnsi="宋体" w:cs="宋体" w:hint="eastAsia"/>
                <w:kern w:val="0"/>
                <w:sz w:val="24"/>
              </w:rPr>
            </w:pPr>
          </w:p>
        </w:tc>
      </w:tr>
      <w:tr w:rsidR="004D1B54" w:rsidTr="0003109D">
        <w:trPr>
          <w:gridAfter w:val="1"/>
          <w:wAfter w:w="13254" w:type="dxa"/>
          <w:trHeight w:val="285"/>
        </w:trPr>
        <w:tc>
          <w:tcPr>
            <w:tcW w:w="1270" w:type="dxa"/>
            <w:gridSpan w:val="2"/>
            <w:tcBorders>
              <w:top w:val="single" w:sz="4" w:space="0" w:color="auto"/>
              <w:left w:val="nil"/>
              <w:bottom w:val="nil"/>
              <w:right w:val="nil"/>
            </w:tcBorders>
          </w:tcPr>
          <w:p w:rsidR="004D1B54" w:rsidRDefault="004D1B54" w:rsidP="0003109D">
            <w:pPr>
              <w:widowControl/>
              <w:jc w:val="left"/>
              <w:rPr>
                <w:rFonts w:ascii="宋体" w:hAnsi="宋体" w:cs="宋体" w:hint="eastAsia"/>
                <w:kern w:val="0"/>
                <w:sz w:val="20"/>
                <w:szCs w:val="20"/>
              </w:rPr>
            </w:pPr>
          </w:p>
        </w:tc>
        <w:tc>
          <w:tcPr>
            <w:tcW w:w="1868" w:type="dxa"/>
            <w:gridSpan w:val="2"/>
            <w:tcBorders>
              <w:top w:val="single" w:sz="4" w:space="0" w:color="auto"/>
              <w:left w:val="nil"/>
              <w:bottom w:val="nil"/>
              <w:right w:val="nil"/>
            </w:tcBorders>
            <w:vAlign w:val="center"/>
          </w:tcPr>
          <w:p w:rsidR="004D1B54" w:rsidRDefault="004D1B54" w:rsidP="0003109D">
            <w:pPr>
              <w:widowControl/>
              <w:jc w:val="left"/>
              <w:rPr>
                <w:rFonts w:ascii="宋体" w:hAnsi="宋体" w:cs="宋体"/>
                <w:kern w:val="0"/>
                <w:sz w:val="20"/>
                <w:szCs w:val="20"/>
              </w:rPr>
            </w:pPr>
            <w:r>
              <w:rPr>
                <w:rFonts w:ascii="宋体" w:hAnsi="宋体" w:cs="宋体" w:hint="eastAsia"/>
                <w:kern w:val="0"/>
                <w:sz w:val="20"/>
                <w:szCs w:val="20"/>
              </w:rPr>
              <w:t>填表说明：</w:t>
            </w:r>
          </w:p>
        </w:tc>
        <w:tc>
          <w:tcPr>
            <w:tcW w:w="11454" w:type="dxa"/>
            <w:gridSpan w:val="13"/>
            <w:tcBorders>
              <w:top w:val="single" w:sz="4" w:space="0" w:color="auto"/>
              <w:left w:val="nil"/>
              <w:bottom w:val="nil"/>
              <w:right w:val="nil"/>
            </w:tcBorders>
            <w:vAlign w:val="center"/>
          </w:tcPr>
          <w:p w:rsidR="004D1B54" w:rsidRDefault="004D1B54" w:rsidP="0003109D">
            <w:pPr>
              <w:widowControl/>
              <w:numPr>
                <w:ilvl w:val="0"/>
                <w:numId w:val="1"/>
              </w:numPr>
              <w:jc w:val="left"/>
              <w:rPr>
                <w:rFonts w:ascii="宋体" w:hAnsi="宋体" w:cs="宋体" w:hint="eastAsia"/>
                <w:kern w:val="0"/>
                <w:sz w:val="20"/>
                <w:szCs w:val="20"/>
              </w:rPr>
            </w:pPr>
            <w:r>
              <w:rPr>
                <w:rFonts w:ascii="宋体" w:hAnsi="宋体" w:cs="宋体" w:hint="eastAsia"/>
                <w:kern w:val="0"/>
                <w:sz w:val="20"/>
                <w:szCs w:val="20"/>
              </w:rPr>
              <w:t>项目编号按顺序填写。</w:t>
            </w:r>
          </w:p>
          <w:p w:rsidR="004D1B54" w:rsidRDefault="004D1B54" w:rsidP="0003109D">
            <w:pPr>
              <w:widowControl/>
              <w:numPr>
                <w:ilvl w:val="0"/>
                <w:numId w:val="1"/>
              </w:numPr>
              <w:jc w:val="left"/>
              <w:rPr>
                <w:rFonts w:ascii="宋体" w:hAnsi="宋体" w:cs="宋体"/>
                <w:kern w:val="0"/>
                <w:sz w:val="20"/>
                <w:szCs w:val="20"/>
              </w:rPr>
            </w:pPr>
            <w:r w:rsidRPr="00BA5C1D">
              <w:rPr>
                <w:rFonts w:ascii="宋体" w:hAnsi="宋体" w:cs="宋体" w:hint="eastAsia"/>
                <w:kern w:val="0"/>
                <w:sz w:val="20"/>
                <w:szCs w:val="20"/>
              </w:rPr>
              <w:t>改造内容：[1]室内供热系统计量及温度调控改造;[2]</w:t>
            </w:r>
            <w:r>
              <w:rPr>
                <w:rFonts w:ascii="宋体" w:hAnsi="宋体" w:cs="宋体" w:hint="eastAsia"/>
                <w:kern w:val="0"/>
                <w:sz w:val="20"/>
                <w:szCs w:val="20"/>
              </w:rPr>
              <w:t>热源及</w:t>
            </w:r>
            <w:r w:rsidRPr="00BA5C1D">
              <w:rPr>
                <w:rFonts w:ascii="宋体" w:hAnsi="宋体" w:cs="宋体" w:hint="eastAsia"/>
                <w:kern w:val="0"/>
                <w:sz w:val="20"/>
                <w:szCs w:val="20"/>
              </w:rPr>
              <w:t>供热管网热平衡改造</w:t>
            </w:r>
            <w:r>
              <w:rPr>
                <w:rFonts w:ascii="宋体" w:hAnsi="宋体" w:cs="宋体" w:hint="eastAsia"/>
                <w:kern w:val="0"/>
                <w:sz w:val="20"/>
                <w:szCs w:val="20"/>
              </w:rPr>
              <w:t>。</w:t>
            </w:r>
            <w:r w:rsidRPr="00BA5C1D">
              <w:rPr>
                <w:rFonts w:ascii="宋体" w:hAnsi="宋体" w:cs="宋体" w:hint="eastAsia"/>
                <w:kern w:val="0"/>
                <w:sz w:val="20"/>
                <w:szCs w:val="20"/>
              </w:rPr>
              <w:t>(填相应序号即可)</w:t>
            </w:r>
          </w:p>
        </w:tc>
      </w:tr>
      <w:tr w:rsidR="004D1B54" w:rsidTr="0003109D">
        <w:trPr>
          <w:gridAfter w:val="1"/>
          <w:wAfter w:w="13254" w:type="dxa"/>
          <w:trHeight w:val="305"/>
        </w:trPr>
        <w:tc>
          <w:tcPr>
            <w:tcW w:w="1270" w:type="dxa"/>
            <w:gridSpan w:val="2"/>
            <w:tcBorders>
              <w:top w:val="nil"/>
              <w:left w:val="nil"/>
              <w:bottom w:val="nil"/>
              <w:right w:val="nil"/>
            </w:tcBorders>
          </w:tcPr>
          <w:p w:rsidR="004D1B54" w:rsidRDefault="004D1B54" w:rsidP="0003109D">
            <w:pPr>
              <w:widowControl/>
              <w:jc w:val="left"/>
              <w:rPr>
                <w:rFonts w:ascii="宋体" w:hAnsi="宋体" w:cs="宋体"/>
                <w:kern w:val="0"/>
                <w:sz w:val="24"/>
              </w:rPr>
            </w:pPr>
          </w:p>
        </w:tc>
        <w:tc>
          <w:tcPr>
            <w:tcW w:w="1868" w:type="dxa"/>
            <w:gridSpan w:val="2"/>
            <w:tcBorders>
              <w:top w:val="nil"/>
              <w:left w:val="nil"/>
              <w:bottom w:val="nil"/>
              <w:right w:val="nil"/>
            </w:tcBorders>
            <w:vAlign w:val="center"/>
          </w:tcPr>
          <w:p w:rsidR="004D1B54" w:rsidRDefault="004D1B54" w:rsidP="0003109D">
            <w:pPr>
              <w:widowControl/>
              <w:jc w:val="left"/>
              <w:rPr>
                <w:rFonts w:ascii="宋体" w:hAnsi="宋体" w:cs="宋体"/>
                <w:kern w:val="0"/>
                <w:sz w:val="24"/>
              </w:rPr>
            </w:pPr>
          </w:p>
        </w:tc>
        <w:tc>
          <w:tcPr>
            <w:tcW w:w="11454" w:type="dxa"/>
            <w:gridSpan w:val="13"/>
            <w:tcBorders>
              <w:top w:val="nil"/>
              <w:left w:val="nil"/>
              <w:bottom w:val="nil"/>
              <w:right w:val="nil"/>
            </w:tcBorders>
            <w:vAlign w:val="center"/>
          </w:tcPr>
          <w:p w:rsidR="004D1B54" w:rsidRDefault="004D1B54" w:rsidP="0003109D">
            <w:pPr>
              <w:widowControl/>
              <w:jc w:val="left"/>
              <w:rPr>
                <w:rFonts w:ascii="宋体" w:hAnsi="宋体" w:cs="宋体"/>
                <w:kern w:val="0"/>
                <w:sz w:val="20"/>
                <w:szCs w:val="20"/>
              </w:rPr>
            </w:pPr>
            <w:r>
              <w:rPr>
                <w:rFonts w:ascii="宋体" w:hAnsi="宋体" w:cs="宋体" w:hint="eastAsia"/>
                <w:kern w:val="0"/>
                <w:sz w:val="20"/>
                <w:szCs w:val="20"/>
              </w:rPr>
              <w:t>3、申请中央财政资金数额按《北方采暖地区既有居住建筑供热计量及节能改造奖励资金管理暂行办法》中的奖励标准确定。</w:t>
            </w:r>
          </w:p>
        </w:tc>
      </w:tr>
      <w:tr w:rsidR="004D1B54" w:rsidTr="0003109D">
        <w:trPr>
          <w:gridAfter w:val="1"/>
          <w:wAfter w:w="13254" w:type="dxa"/>
          <w:trHeight w:val="285"/>
        </w:trPr>
        <w:tc>
          <w:tcPr>
            <w:tcW w:w="1270" w:type="dxa"/>
            <w:gridSpan w:val="2"/>
            <w:tcBorders>
              <w:top w:val="nil"/>
              <w:left w:val="nil"/>
              <w:bottom w:val="nil"/>
              <w:right w:val="nil"/>
            </w:tcBorders>
          </w:tcPr>
          <w:p w:rsidR="004D1B54" w:rsidRDefault="004D1B54" w:rsidP="0003109D">
            <w:pPr>
              <w:widowControl/>
              <w:jc w:val="left"/>
              <w:rPr>
                <w:rFonts w:ascii="宋体" w:hAnsi="宋体" w:cs="宋体"/>
                <w:kern w:val="0"/>
                <w:sz w:val="24"/>
              </w:rPr>
            </w:pPr>
          </w:p>
        </w:tc>
        <w:tc>
          <w:tcPr>
            <w:tcW w:w="1868" w:type="dxa"/>
            <w:gridSpan w:val="2"/>
            <w:tcBorders>
              <w:top w:val="nil"/>
              <w:left w:val="nil"/>
              <w:bottom w:val="nil"/>
              <w:right w:val="nil"/>
            </w:tcBorders>
            <w:vAlign w:val="center"/>
          </w:tcPr>
          <w:p w:rsidR="004D1B54" w:rsidRDefault="004D1B54" w:rsidP="0003109D">
            <w:pPr>
              <w:widowControl/>
              <w:jc w:val="left"/>
              <w:rPr>
                <w:rFonts w:ascii="宋体" w:hAnsi="宋体" w:cs="宋体"/>
                <w:kern w:val="0"/>
                <w:sz w:val="24"/>
              </w:rPr>
            </w:pPr>
          </w:p>
        </w:tc>
        <w:tc>
          <w:tcPr>
            <w:tcW w:w="11454" w:type="dxa"/>
            <w:gridSpan w:val="13"/>
            <w:tcBorders>
              <w:top w:val="nil"/>
              <w:left w:val="nil"/>
              <w:bottom w:val="nil"/>
              <w:right w:val="nil"/>
            </w:tcBorders>
            <w:vAlign w:val="center"/>
          </w:tcPr>
          <w:p w:rsidR="004D1B54" w:rsidRDefault="004D1B54" w:rsidP="0003109D">
            <w:pPr>
              <w:widowControl/>
              <w:jc w:val="left"/>
              <w:rPr>
                <w:rFonts w:ascii="宋体" w:hAnsi="宋体" w:cs="宋体" w:hint="eastAsia"/>
                <w:kern w:val="0"/>
                <w:sz w:val="20"/>
                <w:szCs w:val="20"/>
              </w:rPr>
            </w:pPr>
            <w:r>
              <w:rPr>
                <w:rFonts w:ascii="宋体" w:hAnsi="宋体" w:cs="宋体" w:hint="eastAsia"/>
                <w:kern w:val="0"/>
                <w:sz w:val="20"/>
                <w:szCs w:val="20"/>
              </w:rPr>
              <w:t>4、节能量按照《北方采暖地区既有居住建筑供热计量及节能改造项目验收办法》提供的核算方法计算。</w:t>
            </w:r>
          </w:p>
        </w:tc>
      </w:tr>
    </w:tbl>
    <w:p w:rsidR="004D1B54" w:rsidRDefault="004D1B54" w:rsidP="004D1B54">
      <w:pPr>
        <w:rPr>
          <w:rFonts w:hint="eastAsia"/>
        </w:rPr>
      </w:pPr>
    </w:p>
    <w:p w:rsidR="004D1B54" w:rsidRPr="00B01BB3" w:rsidRDefault="004D1B54" w:rsidP="004D1B54">
      <w:pPr>
        <w:rPr>
          <w:rFonts w:hint="eastAsia"/>
          <w:szCs w:val="32"/>
        </w:rPr>
      </w:pPr>
      <w:bookmarkStart w:id="0" w:name="chaosong"/>
      <w:bookmarkEnd w:id="0"/>
    </w:p>
    <w:p w:rsidR="004A714C" w:rsidRPr="004D1B54" w:rsidRDefault="004A714C"/>
    <w:sectPr w:rsidR="004A714C" w:rsidRPr="004D1B54" w:rsidSect="00624549">
      <w:headerReference w:type="default" r:id="rId10"/>
      <w:footerReference w:type="even" r:id="rId11"/>
      <w:footerReference w:type="default" r:id="rId12"/>
      <w:pgSz w:w="16838" w:h="11906" w:orient="landscape" w:code="9"/>
      <w:pgMar w:top="1531" w:right="964" w:bottom="1531" w:left="851" w:header="851" w:footer="130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942" w:rsidRDefault="00CD1942" w:rsidP="004D1B54">
      <w:r>
        <w:separator/>
      </w:r>
    </w:p>
  </w:endnote>
  <w:endnote w:type="continuationSeparator" w:id="0">
    <w:p w:rsidR="00CD1942" w:rsidRDefault="00CD1942" w:rsidP="004D1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宋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Verdana,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54" w:rsidRDefault="004D1B54">
    <w:pPr>
      <w:pStyle w:val="a4"/>
      <w:framePr w:wrap="around" w:vAnchor="text" w:hAnchor="margin" w:xAlign="outside" w:y="1"/>
      <w:rPr>
        <w:rStyle w:val="a5"/>
        <w:rFonts w:ascii="仿宋_GB2312" w:eastAsia="仿宋_GB2312" w:hint="eastAsia"/>
        <w:sz w:val="28"/>
        <w:szCs w:val="28"/>
      </w:rPr>
    </w:pPr>
    <w:r>
      <w:rPr>
        <w:rStyle w:val="a5"/>
        <w:rFonts w:ascii="仿宋_GB2312" w:eastAsia="仿宋_GB2312" w:hint="eastAsia"/>
        <w:sz w:val="28"/>
        <w:szCs w:val="28"/>
      </w:rPr>
      <w:fldChar w:fldCharType="begin"/>
    </w:r>
    <w:r>
      <w:rPr>
        <w:rStyle w:val="a5"/>
        <w:rFonts w:ascii="仿宋_GB2312" w:eastAsia="仿宋_GB2312" w:hint="eastAsia"/>
        <w:sz w:val="28"/>
        <w:szCs w:val="28"/>
      </w:rPr>
      <w:instrText xml:space="preserve">PAGE  </w:instrText>
    </w:r>
    <w:r>
      <w:rPr>
        <w:rStyle w:val="a5"/>
        <w:rFonts w:ascii="仿宋_GB2312" w:eastAsia="仿宋_GB2312" w:hint="eastAsia"/>
        <w:sz w:val="28"/>
        <w:szCs w:val="28"/>
      </w:rPr>
      <w:fldChar w:fldCharType="separate"/>
    </w:r>
    <w:r>
      <w:rPr>
        <w:rStyle w:val="a5"/>
        <w:rFonts w:ascii="仿宋_GB2312" w:eastAsia="仿宋_GB2312"/>
        <w:noProof/>
        <w:sz w:val="28"/>
        <w:szCs w:val="28"/>
      </w:rPr>
      <w:t>- 6 -</w:t>
    </w:r>
    <w:r>
      <w:rPr>
        <w:rStyle w:val="a5"/>
        <w:rFonts w:ascii="仿宋_GB2312" w:eastAsia="仿宋_GB2312" w:hint="eastAsia"/>
        <w:sz w:val="28"/>
        <w:szCs w:val="28"/>
      </w:rPr>
      <w:fldChar w:fldCharType="end"/>
    </w:r>
  </w:p>
  <w:p w:rsidR="004D1B54" w:rsidRDefault="004D1B5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54" w:rsidRDefault="004D1B54">
    <w:pPr>
      <w:pStyle w:val="a4"/>
      <w:framePr w:wrap="around" w:vAnchor="text" w:hAnchor="margin" w:xAlign="outside" w:y="1"/>
      <w:rPr>
        <w:rStyle w:val="a5"/>
        <w:rFonts w:ascii="仿宋_GB2312" w:eastAsia="仿宋_GB2312" w:hint="eastAsia"/>
        <w:sz w:val="28"/>
        <w:szCs w:val="28"/>
      </w:rPr>
    </w:pPr>
    <w:r>
      <w:rPr>
        <w:rStyle w:val="a5"/>
        <w:rFonts w:ascii="仿宋_GB2312" w:eastAsia="仿宋_GB2312" w:hint="eastAsia"/>
        <w:sz w:val="28"/>
        <w:szCs w:val="28"/>
      </w:rPr>
      <w:fldChar w:fldCharType="begin"/>
    </w:r>
    <w:r>
      <w:rPr>
        <w:rStyle w:val="a5"/>
        <w:rFonts w:ascii="仿宋_GB2312" w:eastAsia="仿宋_GB2312" w:hint="eastAsia"/>
        <w:sz w:val="28"/>
        <w:szCs w:val="28"/>
      </w:rPr>
      <w:instrText xml:space="preserve">PAGE  </w:instrText>
    </w:r>
    <w:r>
      <w:rPr>
        <w:rStyle w:val="a5"/>
        <w:rFonts w:ascii="仿宋_GB2312" w:eastAsia="仿宋_GB2312" w:hint="eastAsia"/>
        <w:sz w:val="28"/>
        <w:szCs w:val="28"/>
      </w:rPr>
      <w:fldChar w:fldCharType="separate"/>
    </w:r>
    <w:r>
      <w:rPr>
        <w:rStyle w:val="a5"/>
        <w:rFonts w:ascii="仿宋_GB2312" w:eastAsia="仿宋_GB2312"/>
        <w:noProof/>
        <w:sz w:val="28"/>
        <w:szCs w:val="28"/>
      </w:rPr>
      <w:t>- 5 -</w:t>
    </w:r>
    <w:r>
      <w:rPr>
        <w:rStyle w:val="a5"/>
        <w:rFonts w:ascii="仿宋_GB2312" w:eastAsia="仿宋_GB2312" w:hint="eastAsia"/>
        <w:sz w:val="28"/>
        <w:szCs w:val="28"/>
      </w:rPr>
      <w:fldChar w:fldCharType="end"/>
    </w:r>
  </w:p>
  <w:p w:rsidR="004D1B54" w:rsidRDefault="004D1B54">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B3" w:rsidRPr="00CA0CD5" w:rsidRDefault="00CD1942" w:rsidP="00354088">
    <w:pPr>
      <w:pStyle w:val="a4"/>
      <w:framePr w:wrap="around" w:vAnchor="text" w:hAnchor="margin" w:xAlign="outside" w:y="1"/>
      <w:rPr>
        <w:rStyle w:val="a5"/>
        <w:rFonts w:ascii="仿宋_GB2312" w:eastAsia="仿宋_GB2312" w:hint="eastAsia"/>
        <w:sz w:val="28"/>
        <w:szCs w:val="28"/>
      </w:rPr>
    </w:pPr>
    <w:r w:rsidRPr="00CA0CD5">
      <w:rPr>
        <w:rStyle w:val="a5"/>
        <w:rFonts w:ascii="仿宋_GB2312" w:eastAsia="仿宋_GB2312" w:hint="eastAsia"/>
        <w:sz w:val="28"/>
        <w:szCs w:val="28"/>
      </w:rPr>
      <w:fldChar w:fldCharType="begin"/>
    </w:r>
    <w:r w:rsidRPr="00CA0CD5">
      <w:rPr>
        <w:rStyle w:val="a5"/>
        <w:rFonts w:ascii="仿宋_GB2312" w:eastAsia="仿宋_GB2312" w:hint="eastAsia"/>
        <w:sz w:val="28"/>
        <w:szCs w:val="28"/>
      </w:rPr>
      <w:instrText xml:space="preserve">PAGE  </w:instrText>
    </w:r>
    <w:r w:rsidRPr="00CA0CD5">
      <w:rPr>
        <w:rStyle w:val="a5"/>
        <w:rFonts w:ascii="仿宋_GB2312" w:eastAsia="仿宋_GB2312" w:hint="eastAsia"/>
        <w:sz w:val="28"/>
        <w:szCs w:val="28"/>
      </w:rPr>
      <w:fldChar w:fldCharType="separate"/>
    </w:r>
    <w:r>
      <w:rPr>
        <w:rStyle w:val="a5"/>
        <w:rFonts w:ascii="仿宋_GB2312" w:eastAsia="仿宋_GB2312"/>
        <w:noProof/>
        <w:sz w:val="28"/>
        <w:szCs w:val="28"/>
      </w:rPr>
      <w:t>- 8 -</w:t>
    </w:r>
    <w:r w:rsidRPr="00CA0CD5">
      <w:rPr>
        <w:rStyle w:val="a5"/>
        <w:rFonts w:ascii="仿宋_GB2312" w:eastAsia="仿宋_GB2312" w:hint="eastAsia"/>
        <w:sz w:val="28"/>
        <w:szCs w:val="28"/>
      </w:rPr>
      <w:fldChar w:fldCharType="end"/>
    </w:r>
  </w:p>
  <w:p w:rsidR="00B01BB3" w:rsidRDefault="00CD1942" w:rsidP="00354088">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B3" w:rsidRPr="00327564" w:rsidRDefault="00CD1942" w:rsidP="00354088">
    <w:pPr>
      <w:pStyle w:val="a4"/>
      <w:framePr w:wrap="around" w:vAnchor="text" w:hAnchor="margin" w:xAlign="outside" w:y="1"/>
      <w:rPr>
        <w:rStyle w:val="a5"/>
        <w:rFonts w:ascii="仿宋_GB2312" w:eastAsia="仿宋_GB2312" w:hint="eastAsia"/>
        <w:sz w:val="28"/>
        <w:szCs w:val="28"/>
      </w:rPr>
    </w:pPr>
    <w:r w:rsidRPr="00327564">
      <w:rPr>
        <w:rStyle w:val="a5"/>
        <w:rFonts w:ascii="仿宋_GB2312" w:eastAsia="仿宋_GB2312" w:hint="eastAsia"/>
        <w:sz w:val="28"/>
        <w:szCs w:val="28"/>
      </w:rPr>
      <w:fldChar w:fldCharType="begin"/>
    </w:r>
    <w:r w:rsidRPr="00327564">
      <w:rPr>
        <w:rStyle w:val="a5"/>
        <w:rFonts w:ascii="仿宋_GB2312" w:eastAsia="仿宋_GB2312" w:hint="eastAsia"/>
        <w:sz w:val="28"/>
        <w:szCs w:val="28"/>
      </w:rPr>
      <w:instrText xml:space="preserve">PAGE  </w:instrText>
    </w:r>
    <w:r w:rsidRPr="00327564">
      <w:rPr>
        <w:rStyle w:val="a5"/>
        <w:rFonts w:ascii="仿宋_GB2312" w:eastAsia="仿宋_GB2312" w:hint="eastAsia"/>
        <w:sz w:val="28"/>
        <w:szCs w:val="28"/>
      </w:rPr>
      <w:fldChar w:fldCharType="separate"/>
    </w:r>
    <w:r w:rsidR="004D1B54">
      <w:rPr>
        <w:rStyle w:val="a5"/>
        <w:rFonts w:ascii="仿宋_GB2312" w:eastAsia="仿宋_GB2312"/>
        <w:noProof/>
        <w:sz w:val="28"/>
        <w:szCs w:val="28"/>
      </w:rPr>
      <w:t>- 6 -</w:t>
    </w:r>
    <w:r w:rsidRPr="00327564">
      <w:rPr>
        <w:rStyle w:val="a5"/>
        <w:rFonts w:ascii="仿宋_GB2312" w:eastAsia="仿宋_GB2312" w:hint="eastAsia"/>
        <w:sz w:val="28"/>
        <w:szCs w:val="28"/>
      </w:rPr>
      <w:fldChar w:fldCharType="end"/>
    </w:r>
  </w:p>
  <w:p w:rsidR="00B01BB3" w:rsidRDefault="00CD1942" w:rsidP="00354088">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942" w:rsidRDefault="00CD1942" w:rsidP="004D1B54">
      <w:r>
        <w:separator/>
      </w:r>
    </w:p>
  </w:footnote>
  <w:footnote w:type="continuationSeparator" w:id="0">
    <w:p w:rsidR="00CD1942" w:rsidRDefault="00CD1942" w:rsidP="004D1B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54" w:rsidRPr="00671243" w:rsidRDefault="004D1B54" w:rsidP="006F7A32">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B3" w:rsidRDefault="00CD1942" w:rsidP="0032756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21F51"/>
    <w:multiLevelType w:val="hybridMultilevel"/>
    <w:tmpl w:val="2AAA4278"/>
    <w:lvl w:ilvl="0" w:tplc="6EBC8E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1B54"/>
    <w:rsid w:val="004A714C"/>
    <w:rsid w:val="004D1B54"/>
    <w:rsid w:val="00CD19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B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D1B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1B54"/>
    <w:rPr>
      <w:sz w:val="18"/>
      <w:szCs w:val="18"/>
    </w:rPr>
  </w:style>
  <w:style w:type="paragraph" w:styleId="a4">
    <w:name w:val="footer"/>
    <w:basedOn w:val="a"/>
    <w:link w:val="Char0"/>
    <w:unhideWhenUsed/>
    <w:rsid w:val="004D1B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1B54"/>
    <w:rPr>
      <w:sz w:val="18"/>
      <w:szCs w:val="18"/>
    </w:rPr>
  </w:style>
  <w:style w:type="character" w:styleId="a5">
    <w:name w:val="page number"/>
    <w:basedOn w:val="a0"/>
    <w:rsid w:val="004D1B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lmj</dc:creator>
  <cp:keywords/>
  <dc:description/>
  <cp:lastModifiedBy>lmj</cp:lastModifiedBy>
  <cp:revision>2</cp:revision>
  <dcterms:created xsi:type="dcterms:W3CDTF">2017-01-16T05:13:00Z</dcterms:created>
  <dcterms:modified xsi:type="dcterms:W3CDTF">2017-01-16T05:13:00Z</dcterms:modified>
</cp:coreProperties>
</file>