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FFFF"/>
          <w:spacing w:val="23"/>
          <w:w w:val="66"/>
          <w:sz w:val="90"/>
          <w:szCs w:val="90"/>
        </w:rPr>
      </w:pPr>
    </w:p>
    <w:p>
      <w:pPr>
        <w:jc w:val="both"/>
        <w:rPr>
          <w:rFonts w:hint="eastAsia" w:ascii="方正小标宋简体" w:eastAsia="方正小标宋简体"/>
          <w:color w:val="FF0000"/>
          <w:spacing w:val="23"/>
          <w:w w:val="66"/>
          <w:sz w:val="90"/>
          <w:szCs w:val="90"/>
        </w:rPr>
      </w:pPr>
      <w:r>
        <w:rPr>
          <w:rFonts w:hint="eastAsia" w:ascii="方正小标宋简体" w:eastAsia="方正小标宋简体"/>
          <w:color w:val="FFFFFF"/>
          <w:spacing w:val="23"/>
          <w:w w:val="66"/>
          <w:sz w:val="90"/>
          <w:szCs w:val="90"/>
        </w:rPr>
        <w:t>北京市粮食和物资储备局文件</w:t>
      </w:r>
    </w:p>
    <w:p>
      <w:pPr>
        <w:spacing w:line="510" w:lineRule="exact"/>
        <w:rPr>
          <w:rFonts w:hint="eastAsia" w:eastAsia="仿宋_GB2312"/>
          <w:sz w:val="32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32"/>
        </w:rPr>
      </w:pPr>
      <w:bookmarkStart w:id="0" w:name="docsendnum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京粮发〔</w:t>
      </w:r>
      <w:r>
        <w:rPr>
          <w:rFonts w:hint="eastAsia" w:ascii="仿宋_GB2312" w:eastAsia="仿宋_GB2312"/>
          <w:sz w:val="32"/>
          <w:lang w:val="en-US" w:eastAsia="zh-CN"/>
        </w:rPr>
        <w:t>2023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59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rPr>
          <w:rFonts w:hint="eastAsia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mainDelivery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粮食和物资储备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4"/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北京市粮食领域</w:t>
      </w:r>
      <w:r>
        <w:rPr>
          <w:rStyle w:val="14"/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行政强制裁量权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14"/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基准</w:t>
      </w:r>
      <w:r>
        <w:rPr>
          <w:rStyle w:val="14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各区商务局（粮食和物资储备局）、市场监督管理局，北京经济技术开发区商务金融局、综合执法局：</w:t>
      </w: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《北京市粮食领域行政强制裁量权基准》经北京市粮食和物资储备局2023年11月21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日第31次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局长办公会议审议通过，现印发给你们，请遵照执行，并就有关事项通知如下：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一、实施行政强制，应当坚持教育与强制相结合的原则。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在行政执法过程中，应当依照法定的权限、范围、条件和程序，实施查封、扣押等行政强制措施。采用非强制手段可以达到行政管理目的的，不得实施查封、扣押等行政强制措施。行政强制措施权不得委托。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严格工作程序，规范实施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。不得查封、扣押与违法行为无关的粮食、工具、设备、账簿资料，不得查封与违法行为无关的场所。粮食经营者的粮食、工具、设备、账簿资料、场所等已被其他国家机关依法查封的，不得重复查封。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 对查封、扣押的粮食、工具、设备、账簿资料、场所等，应当妥善保管，不得使用或者损毁；造成损失的，应当承担赔偿责任。对查封的粮食、工具、设备、账簿资料、场所等，可以委托第三人保管，第三人不得损毁或者擅自转移、处置。因第三人的原因造成的损失，实施行政强制措施的部门先行赔付后，应当及时向第三人追偿。因查封、扣押发生的保管费用由实施行政强制措施的部门承担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采取查封、扣押措施后，应当及时查清事实，在规定期限内作出处理决定。</w:t>
      </w:r>
      <w:r>
        <w:rPr>
          <w:rStyle w:val="14"/>
          <w:rFonts w:hint="eastAsia" w:ascii="仿宋_GB2312" w:hAnsi="仿宋_GB2312" w:eastAsia="仿宋_GB2312" w:cs="仿宋_GB2312"/>
          <w:i w:val="0"/>
          <w:sz w:val="32"/>
          <w:szCs w:val="32"/>
          <w:lang w:val="en-US" w:eastAsia="zh-CN"/>
        </w:rPr>
        <w:t>查封、扣押的粮食、工具、设备、账簿资料、场所等，依法应当没收、销毁的，依照有关法律法规规定，移送有权部门执行。</w:t>
      </w:r>
      <w:r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有下列情形之一的，应当及时作出解除查封、扣押决定：（一）当事人没有违法行为；（二）查封、扣押的粮食、工具、设备、账簿资料、场所等与违法行为无关；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（三）对违法行为已经作出处理决定，不再需要查封、扣押；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（四）查封、扣押期限已经届满；（五）其他不再需要采取查封、扣押措施的情形。解除查封、扣押应当立即退还粮食、工具、设备、账簿资料。</w:t>
      </w:r>
      <w:bookmarkStart w:id="2" w:name="_GoBack"/>
      <w:bookmarkEnd w:id="2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四、施行日期。本通知自2023年12月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起施行。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2"/>
        <w:ind w:firstLine="3200" w:firstLineChars="10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北京市粮食和物资储备局</w:t>
      </w:r>
    </w:p>
    <w:p>
      <w:pPr>
        <w:pStyle w:val="2"/>
        <w:ind w:left="0" w:leftChars="0" w:firstLine="4160" w:firstLineChars="1300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270" w:right="1689" w:bottom="1270" w:left="168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2023年11月27日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北京市粮食领域</w:t>
      </w:r>
      <w:r>
        <w:rPr>
          <w:rStyle w:val="14"/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行政强制裁量权基准</w:t>
      </w:r>
    </w:p>
    <w:tbl>
      <w:tblPr>
        <w:tblStyle w:val="9"/>
        <w:tblW w:w="14682" w:type="dxa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145"/>
        <w:gridCol w:w="2816"/>
        <w:gridCol w:w="1982"/>
        <w:gridCol w:w="4725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实施行政强制措施的种类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依据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适用条件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查封、扣押非法收购或者不符合国家粮食质量安全标准的粮食，用于违法经营或者被污染的工具、设备以及有关账簿资料；查封违法从事粮食经营活动的场所。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《粮食流通管理条例》第三十八条第二款 粮食和储备行政管理部门在监督检查过程中，可以进入粮食经营者经营场所，查阅有关资料、凭证；检查粮食数量、质量和储存安全情况；检查粮食仓储设施、设备是否符合有关标准和技术规范；向有关单位和人员调查了解相关情况；查封、扣押非法收购或者不符合国家粮食质量安全标准的粮食，用于违法经营或者被污染的工具、设备以及有关账簿资料；查封违法从事粮食经营活动的场所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为制止违法行为、防止证据损毁、避免危害发生、控制危险扩大，可以对下列物品、场所实施查封、扣押：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非法收购或者不符合国家粮食质量安全标准的粮食；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用于违法经营或者被污染的工具、设备以及有关账簿资料；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违法从事粮食经营活动的场所。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实施行政强制措施应当遵守下列规定: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（一）实施前须向行政机关负责人报告并经批准；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（二）由两名以上行政执法人员实施；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（三）出示执法身份证件；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（四）通知当事人到场；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（五）当场告知当事人采取行政强制措施的理由、依据以及当事人依法享有的权利、救济途径；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（六）听取当事人的陈述和申辩；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（七）制作现场笔录；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（八）现场笔录由当事人和行政执法人员签名或者盖章，当事人拒绝的，在笔录中予以注明；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（九）当事人不到场的，邀请见证人到场，由见证人和行政执法人员在现场笔录上签名或者盖章；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（十）制作并当场交付查封、扣押决定书和清单。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（十一）法律、法规规定的其他程序。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情况紧急，需要当场实施行政强制措施的，行政执法人员应当在24小时内向行政机关负责人报告，并补办批准手续。行政机关负责人认为不应当采取行政强制措施的， 应当立即解除。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查封、扣押的期限不得超过三十日；情况复杂的，经行政机关负责人批准，可以延长，但是延长期限不得超过三十日。法律、行政法规另有规定的除外。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延长查封、扣押的决定应当及时书面告知当事人，并说明理由。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对涉案粮食、工具、设备需要进行检测、检验或者技术鉴定的，查封、扣押的期间不包括检测、检验或者技术鉴定的期间。检测、检验或者技术鉴定的期间应当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明确，并书面告知当事人。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vanish/>
          <w:sz w:val="21"/>
          <w:lang w:val="en-US" w:eastAsia="zh-CN"/>
        </w:rPr>
        <w:sectPr>
          <w:footerReference r:id="rId4" w:type="default"/>
          <w:pgSz w:w="16838" w:h="11906" w:orient="landscape"/>
          <w:pgMar w:top="1293" w:right="1270" w:bottom="1293" w:left="127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bidi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ind w:firstLine="180" w:firstLineChars="1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bidi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20320</wp:posOffset>
                </wp:positionV>
                <wp:extent cx="55435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1.6pt;height:0pt;width:436.5pt;z-index:251660288;mso-width-relative:page;mso-height-relative:page;" filled="f" stroked="t" coordsize="21600,21600" o:gfxdata="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PfWdkbWAAAABgEAAA8AAAAAAAAAAQAgAAAAOAAAAGRycy9kb3ducmV2LnhtbFBLAQIUABQA&#10;AAAIAIdO4kDH/xD23AEAAJoDAAAOAAAAAAAAAAEAIAAAADs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抄送：机关各处室。</w:t>
      </w:r>
    </w:p>
    <w:p>
      <w:pPr>
        <w:ind w:firstLine="280" w:firstLineChars="1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5080</wp:posOffset>
                </wp:positionV>
                <wp:extent cx="55435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0.4pt;height:0pt;width:436.5pt;z-index:251659264;mso-width-relative:page;mso-height-relative:page;" filled="f" stroked="t" coordsize="21600,21600" o:gfxdata="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FCnXhPTAAAABAEAAA8AAAAAAAAAAQAgAAAAOAAAAGRycy9kb3ducmV2LnhtbFBLAQIUABQAAAAI&#10;AIdO4kDwaFXh3AEAAJoDAAAOAAAAAAAAAAEAIAAAADg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355600</wp:posOffset>
                </wp:positionV>
                <wp:extent cx="55435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28pt;height:0pt;width:436.5pt;z-index:251658240;mso-width-relative:page;mso-height-relative:page;" filled="f" stroked="t" coordsize="21600,21600" o:gfxdata="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Do8Q31wAAAAgBAAAPAAAAAAAAAAEAIAAAADgAAABkcnMvZG93bnJldi54bWxQSwECFAAU&#10;AAAACACHTuJANof6mdwBAACaAwAADgAAAAAAAAABACAAAAA8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北京市粮食和物资储备局办公室         20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印发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-457200</wp:posOffset>
              </wp:positionH>
              <wp:positionV relativeFrom="paragraph">
                <wp:posOffset>-131445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pt;margin-top:-10.35pt;height:144pt;width:144pt;mso-position-horizontal-relative:margin;mso-wrap-style:none;rotation:5898240f;z-index:251660288;mso-width-relative:page;mso-height-relative:page;" filled="f" stroked="f" coordsize="21600,21600" o:gfxdata="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G9ITQ&#10;2AAAAAsBAAAPAAAAAAAAAAEAIAAAADgAAABkcnMvZG93bnJldi54bWxQSwECFAAUAAAACACHTuJA&#10;kzqwX9IBAACJAwAADgAAAAAAAAABACAAAAA9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hr2L58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F62B8"/>
    <w:multiLevelType w:val="singleLevel"/>
    <w:tmpl w:val="E0FF62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D3F5E8"/>
    <w:multiLevelType w:val="singleLevel"/>
    <w:tmpl w:val="0CD3F5E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6F19"/>
    <w:rsid w:val="007D4DFC"/>
    <w:rsid w:val="04BD3592"/>
    <w:rsid w:val="140C3368"/>
    <w:rsid w:val="15370C50"/>
    <w:rsid w:val="177B76F7"/>
    <w:rsid w:val="196C7318"/>
    <w:rsid w:val="1AFE4FD4"/>
    <w:rsid w:val="1DBF6A21"/>
    <w:rsid w:val="1F9DFC46"/>
    <w:rsid w:val="1FEF9F86"/>
    <w:rsid w:val="25676850"/>
    <w:rsid w:val="274FF9D0"/>
    <w:rsid w:val="2BFFDB5D"/>
    <w:rsid w:val="2CFA4BE7"/>
    <w:rsid w:val="2D985615"/>
    <w:rsid w:val="2F3B37DC"/>
    <w:rsid w:val="2FF4D11A"/>
    <w:rsid w:val="2FF68C12"/>
    <w:rsid w:val="3067976C"/>
    <w:rsid w:val="355E667E"/>
    <w:rsid w:val="36317D1C"/>
    <w:rsid w:val="36C7BF1F"/>
    <w:rsid w:val="37DB55C7"/>
    <w:rsid w:val="3A7321FD"/>
    <w:rsid w:val="3B73BC05"/>
    <w:rsid w:val="3B7F705D"/>
    <w:rsid w:val="3BBE558E"/>
    <w:rsid w:val="3BF75FF5"/>
    <w:rsid w:val="3C9EA449"/>
    <w:rsid w:val="3CE00E51"/>
    <w:rsid w:val="3EFB8309"/>
    <w:rsid w:val="3F7F3C01"/>
    <w:rsid w:val="3FEFA598"/>
    <w:rsid w:val="3FEFC2C8"/>
    <w:rsid w:val="40020A97"/>
    <w:rsid w:val="417F5D5D"/>
    <w:rsid w:val="46FBEB56"/>
    <w:rsid w:val="47F38DDD"/>
    <w:rsid w:val="47FEE54A"/>
    <w:rsid w:val="484668C9"/>
    <w:rsid w:val="49EF709C"/>
    <w:rsid w:val="4BB51DF1"/>
    <w:rsid w:val="4BDF94AF"/>
    <w:rsid w:val="4BDFF07F"/>
    <w:rsid w:val="4E784F15"/>
    <w:rsid w:val="4F94CEF9"/>
    <w:rsid w:val="4FFBD0C6"/>
    <w:rsid w:val="52FE1D9F"/>
    <w:rsid w:val="56DCF3D5"/>
    <w:rsid w:val="56FD86D3"/>
    <w:rsid w:val="56FF8A70"/>
    <w:rsid w:val="57AB9D5C"/>
    <w:rsid w:val="57AE69CA"/>
    <w:rsid w:val="57FF10EA"/>
    <w:rsid w:val="57FF2410"/>
    <w:rsid w:val="57FF630F"/>
    <w:rsid w:val="5B662FC2"/>
    <w:rsid w:val="5B73BCA8"/>
    <w:rsid w:val="5CFF377D"/>
    <w:rsid w:val="5F73A120"/>
    <w:rsid w:val="5FD3D082"/>
    <w:rsid w:val="5FF789CB"/>
    <w:rsid w:val="667D7E4A"/>
    <w:rsid w:val="66F7EF40"/>
    <w:rsid w:val="6899151F"/>
    <w:rsid w:val="6A22447E"/>
    <w:rsid w:val="6ACF507A"/>
    <w:rsid w:val="6B854A86"/>
    <w:rsid w:val="6BFF7B9C"/>
    <w:rsid w:val="6C3368E6"/>
    <w:rsid w:val="6D3DC93E"/>
    <w:rsid w:val="6D8454DA"/>
    <w:rsid w:val="6DBD634F"/>
    <w:rsid w:val="6DDF7774"/>
    <w:rsid w:val="6DDFC0E9"/>
    <w:rsid w:val="6F775996"/>
    <w:rsid w:val="6F91D87C"/>
    <w:rsid w:val="6FF3B1D6"/>
    <w:rsid w:val="6FFD9450"/>
    <w:rsid w:val="70A6EBCA"/>
    <w:rsid w:val="711D1177"/>
    <w:rsid w:val="73BF53D8"/>
    <w:rsid w:val="75FF8AE0"/>
    <w:rsid w:val="770E4774"/>
    <w:rsid w:val="77BDDF39"/>
    <w:rsid w:val="77F512F9"/>
    <w:rsid w:val="79DFCA52"/>
    <w:rsid w:val="79EEAB03"/>
    <w:rsid w:val="7AEC944A"/>
    <w:rsid w:val="7B6F1594"/>
    <w:rsid w:val="7B7F541E"/>
    <w:rsid w:val="7B8D2AA9"/>
    <w:rsid w:val="7BDD6307"/>
    <w:rsid w:val="7C5C3C17"/>
    <w:rsid w:val="7D3388F6"/>
    <w:rsid w:val="7D654E27"/>
    <w:rsid w:val="7DAE37A4"/>
    <w:rsid w:val="7DBF399A"/>
    <w:rsid w:val="7DBF469D"/>
    <w:rsid w:val="7DDBE874"/>
    <w:rsid w:val="7DE5E130"/>
    <w:rsid w:val="7DEDC291"/>
    <w:rsid w:val="7E8BC995"/>
    <w:rsid w:val="7EDE6C94"/>
    <w:rsid w:val="7EFF2704"/>
    <w:rsid w:val="7F3F547D"/>
    <w:rsid w:val="7F655D24"/>
    <w:rsid w:val="7F7BB6D1"/>
    <w:rsid w:val="7F7CF81B"/>
    <w:rsid w:val="7F9F0B82"/>
    <w:rsid w:val="7FB70657"/>
    <w:rsid w:val="7FB79688"/>
    <w:rsid w:val="7FD73173"/>
    <w:rsid w:val="7FDEEE13"/>
    <w:rsid w:val="7FEE6271"/>
    <w:rsid w:val="7FF38124"/>
    <w:rsid w:val="7FFA46BD"/>
    <w:rsid w:val="8BBB3F24"/>
    <w:rsid w:val="8BFF0110"/>
    <w:rsid w:val="8EFDA5FF"/>
    <w:rsid w:val="8FBD5977"/>
    <w:rsid w:val="9D6F6CFC"/>
    <w:rsid w:val="9FBF810F"/>
    <w:rsid w:val="9FDE39B6"/>
    <w:rsid w:val="9FFC5B68"/>
    <w:rsid w:val="AB7E2DE4"/>
    <w:rsid w:val="ABFFA49A"/>
    <w:rsid w:val="AD1FA89D"/>
    <w:rsid w:val="AFBEF708"/>
    <w:rsid w:val="AFF7D1DA"/>
    <w:rsid w:val="AFFD7B09"/>
    <w:rsid w:val="B3BAC699"/>
    <w:rsid w:val="B4BF90C7"/>
    <w:rsid w:val="B7355767"/>
    <w:rsid w:val="B7BD0D4D"/>
    <w:rsid w:val="BA7C5AD3"/>
    <w:rsid w:val="BBF6E400"/>
    <w:rsid w:val="BBFB871D"/>
    <w:rsid w:val="BDEEED5D"/>
    <w:rsid w:val="BF96FC96"/>
    <w:rsid w:val="BFDCE521"/>
    <w:rsid w:val="BFDF80BC"/>
    <w:rsid w:val="CAFF3F91"/>
    <w:rsid w:val="CDD5C507"/>
    <w:rsid w:val="CEBB8913"/>
    <w:rsid w:val="CFDB6FBB"/>
    <w:rsid w:val="D3FFBB0D"/>
    <w:rsid w:val="D518AEB3"/>
    <w:rsid w:val="D7FDAA0C"/>
    <w:rsid w:val="D8EF218E"/>
    <w:rsid w:val="D9F48C4B"/>
    <w:rsid w:val="DA5B29CB"/>
    <w:rsid w:val="DBF7BBA3"/>
    <w:rsid w:val="DC778891"/>
    <w:rsid w:val="DC7FC554"/>
    <w:rsid w:val="DC9CB7C9"/>
    <w:rsid w:val="DDDCCFFB"/>
    <w:rsid w:val="DDED9929"/>
    <w:rsid w:val="DDFED299"/>
    <w:rsid w:val="DE2DC0CE"/>
    <w:rsid w:val="DE443F2D"/>
    <w:rsid w:val="DE7F4FA1"/>
    <w:rsid w:val="DF77A476"/>
    <w:rsid w:val="DFAF6DC6"/>
    <w:rsid w:val="DFBFBFD2"/>
    <w:rsid w:val="DFFF4897"/>
    <w:rsid w:val="E77BA94D"/>
    <w:rsid w:val="E7BAD6C4"/>
    <w:rsid w:val="E931A028"/>
    <w:rsid w:val="E99F403D"/>
    <w:rsid w:val="EB15095D"/>
    <w:rsid w:val="EBFDE1D9"/>
    <w:rsid w:val="EDDABAF0"/>
    <w:rsid w:val="EDDE1CA2"/>
    <w:rsid w:val="EF2D55D2"/>
    <w:rsid w:val="EF5651B2"/>
    <w:rsid w:val="EF7FFF1E"/>
    <w:rsid w:val="EFBD1ECA"/>
    <w:rsid w:val="EFC20068"/>
    <w:rsid w:val="EFFBC7A5"/>
    <w:rsid w:val="EFFF7669"/>
    <w:rsid w:val="F1DE2B4E"/>
    <w:rsid w:val="F23A128A"/>
    <w:rsid w:val="F35CCF14"/>
    <w:rsid w:val="F37FAE1D"/>
    <w:rsid w:val="F57D278D"/>
    <w:rsid w:val="F5AE51F3"/>
    <w:rsid w:val="F5FF2A96"/>
    <w:rsid w:val="F67F1641"/>
    <w:rsid w:val="F67F5163"/>
    <w:rsid w:val="F6EF2191"/>
    <w:rsid w:val="F72E5B90"/>
    <w:rsid w:val="F77D928B"/>
    <w:rsid w:val="F7A55926"/>
    <w:rsid w:val="F7BFA7D8"/>
    <w:rsid w:val="F7BFDF4D"/>
    <w:rsid w:val="F7EBBFC3"/>
    <w:rsid w:val="F7F5C01F"/>
    <w:rsid w:val="F7FFAA7B"/>
    <w:rsid w:val="FBBF999A"/>
    <w:rsid w:val="FBDD614E"/>
    <w:rsid w:val="FBFB2CF7"/>
    <w:rsid w:val="FBFFCFF8"/>
    <w:rsid w:val="FBFFF673"/>
    <w:rsid w:val="FC7FFCAD"/>
    <w:rsid w:val="FCCF4AEF"/>
    <w:rsid w:val="FCFE2921"/>
    <w:rsid w:val="FD8FB4D9"/>
    <w:rsid w:val="FD9F7729"/>
    <w:rsid w:val="FDBF14FE"/>
    <w:rsid w:val="FDFF85B3"/>
    <w:rsid w:val="FE6D5101"/>
    <w:rsid w:val="FEDBD38C"/>
    <w:rsid w:val="FEEE6F96"/>
    <w:rsid w:val="FEFFF499"/>
    <w:rsid w:val="FF1EB48D"/>
    <w:rsid w:val="FF6F1B3E"/>
    <w:rsid w:val="FF7A3723"/>
    <w:rsid w:val="FF9F6F19"/>
    <w:rsid w:val="FFAFA9F0"/>
    <w:rsid w:val="FFBE0984"/>
    <w:rsid w:val="FFCE1E56"/>
    <w:rsid w:val="FFDB147B"/>
    <w:rsid w:val="FFDF902C"/>
    <w:rsid w:val="FFFBD088"/>
    <w:rsid w:val="FFFDCBEC"/>
    <w:rsid w:val="FFFFF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semiHidden/>
    <w:qFormat/>
    <w:uiPriority w:val="0"/>
    <w:pPr>
      <w:widowControl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napToGrid/>
      <w:spacing w:after="0"/>
      <w:jc w:val="center"/>
    </w:pPr>
    <w:rPr>
      <w:rFonts w:ascii="方正小标宋_GBK" w:hAnsi="Times New Roman" w:eastAsia="方正小标宋_GBK" w:cs="方正小标宋_GBK"/>
      <w:b/>
      <w:bCs/>
      <w:snapToGrid/>
      <w:kern w:val="2"/>
      <w:sz w:val="36"/>
      <w:szCs w:val="24"/>
      <w:lang w:val="en-US" w:eastAsia="zh-CN" w:bidi="ar-SA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2022-08-29T18:18:00Z</dcterms:created>
  <dc:creator> </dc:creator>
  <cp:lastModifiedBy> </cp:lastModifiedBy>
  <cp:lastPrinted>2023-11-27T16:04:54Z</cp:lastPrinted>
  <dcterms:modified xsi:type="dcterms:W3CDTF">2023-11-27T16:19:02Z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