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6"/>
        </w:tabs>
        <w:spacing w:line="560" w:lineRule="exact"/>
        <w:ind w:firstLine="0" w:firstLineChars="0"/>
        <w:rPr>
          <w:rFonts w:ascii="黑体" w:hAnsi="黑体" w:eastAsia="黑体" w:cs="黑体"/>
          <w:szCs w:val="32"/>
        </w:rPr>
      </w:pPr>
      <w:r>
        <w:rPr>
          <w:rFonts w:hint="eastAsia" w:ascii="黑体" w:hAnsi="黑体" w:eastAsia="黑体" w:cs="黑体"/>
          <w:szCs w:val="32"/>
        </w:rPr>
        <w:t>附件1</w:t>
      </w:r>
      <w:r>
        <w:rPr>
          <w:rFonts w:hint="eastAsia" w:ascii="黑体" w:hAnsi="黑体" w:eastAsia="黑体" w:cs="黑体"/>
          <w:szCs w:val="32"/>
        </w:rPr>
        <w:tab/>
      </w:r>
    </w:p>
    <w:p>
      <w:pPr>
        <w:pStyle w:val="2"/>
        <w:spacing w:line="560" w:lineRule="exact"/>
        <w:ind w:firstLine="640"/>
        <w:rPr>
          <w:rFonts w:ascii="黑体" w:hAnsi="黑体" w:eastAsia="黑体" w:cs="黑体"/>
          <w:szCs w:val="32"/>
        </w:rPr>
      </w:pPr>
    </w:p>
    <w:p>
      <w:pPr>
        <w:pStyle w:val="16"/>
        <w:spacing w:line="560" w:lineRule="exact"/>
        <w:jc w:val="center"/>
      </w:pPr>
      <w:r>
        <w:rPr>
          <w:rFonts w:hint="eastAsia" w:ascii="方正小标宋简体" w:hAnsi="方正小标宋简体" w:eastAsia="方正小标宋简体" w:cs="方正小标宋简体"/>
          <w:sz w:val="44"/>
          <w:szCs w:val="44"/>
        </w:rPr>
        <w:t>北京市农业领域轻微违法不予处罚事项清单</w:t>
      </w:r>
    </w:p>
    <w:p>
      <w:pPr>
        <w:pStyle w:val="2"/>
        <w:ind w:firstLine="0" w:firstLineChars="0"/>
      </w:pPr>
    </w:p>
    <w:tbl>
      <w:tblPr>
        <w:tblStyle w:val="13"/>
        <w:tblW w:w="15762" w:type="dxa"/>
        <w:tblInd w:w="-1370" w:type="dxa"/>
        <w:tblLayout w:type="fixed"/>
        <w:tblCellMar>
          <w:top w:w="0" w:type="dxa"/>
          <w:left w:w="108" w:type="dxa"/>
          <w:bottom w:w="0" w:type="dxa"/>
          <w:right w:w="108" w:type="dxa"/>
        </w:tblCellMar>
      </w:tblPr>
      <w:tblGrid>
        <w:gridCol w:w="540"/>
        <w:gridCol w:w="1418"/>
        <w:gridCol w:w="852"/>
        <w:gridCol w:w="1200"/>
        <w:gridCol w:w="3670"/>
        <w:gridCol w:w="3459"/>
        <w:gridCol w:w="2445"/>
        <w:gridCol w:w="2178"/>
      </w:tblGrid>
      <w:tr>
        <w:tblPrEx>
          <w:tblCellMar>
            <w:top w:w="0" w:type="dxa"/>
            <w:left w:w="108" w:type="dxa"/>
            <w:bottom w:w="0" w:type="dxa"/>
            <w:right w:w="108" w:type="dxa"/>
          </w:tblCellMar>
        </w:tblPrEx>
        <w:trPr>
          <w:trHeight w:val="73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违法行为</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专业领域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法律依据</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违法依据</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8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处罚依据</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违法行为轻微</w:t>
            </w:r>
          </w:p>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不予处罚适用条件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首次违法</w:t>
            </w:r>
          </w:p>
          <w:p>
            <w:pPr>
              <w:widowControl/>
              <w:spacing w:line="360" w:lineRule="exact"/>
              <w:ind w:firstLine="0" w:firstLineChars="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不予处罚适用条件</w:t>
            </w:r>
          </w:p>
        </w:tc>
      </w:tr>
      <w:tr>
        <w:tblPrEx>
          <w:tblCellMar>
            <w:top w:w="0" w:type="dxa"/>
            <w:left w:w="108" w:type="dxa"/>
            <w:bottom w:w="0" w:type="dxa"/>
            <w:right w:w="108" w:type="dxa"/>
          </w:tblCellMar>
        </w:tblPrEx>
        <w:trPr>
          <w:trHeight w:val="249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推广、销售应当停止推广、销售的农作物品种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中华人民共和国种子法》第二十一条：审定通过的农作物品种和林木良种出现不可克服的严重缺陷等情形不宜继续推广、销售的，经原审定委员会审核确认后，撤销审定，由原公告部门发布公告，停止推广、销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2.《中华人民共和国种子法》第二十二条第六款：对已登记品种出现不可克服的严重缺陷等情形的，由国务院农业主管部门撤销登记，并发布公告，停止推广</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三）推广、销售应当停止推广、销售的农作物品种或者林木良种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2.货值金额1000元以下；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3.无违法所得；</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3.货值金额</w:t>
            </w:r>
            <w:r>
              <w:rPr>
                <w:rFonts w:hint="eastAsia" w:ascii="CESI仿宋-GB2312" w:hAnsi="CESI仿宋-GB2312" w:eastAsia="CESI仿宋-GB2312" w:cs="CESI仿宋-GB2312"/>
                <w:color w:val="000000"/>
                <w:kern w:val="0"/>
                <w:sz w:val="24"/>
                <w:lang w:bidi="ar"/>
              </w:rPr>
              <w:t>2</w:t>
            </w:r>
            <w:r>
              <w:rPr>
                <w:rFonts w:ascii="CESI仿宋-GB2312" w:hAnsi="CESI仿宋-GB2312" w:eastAsia="CESI仿宋-GB2312" w:cs="CESI仿宋-GB2312"/>
                <w:color w:val="000000"/>
                <w:kern w:val="0"/>
                <w:sz w:val="24"/>
                <w:lang w:bidi="ar"/>
              </w:rPr>
              <w:t>000元以下；</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4.违法所得500以下；</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5.危害后果轻微；</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6</w:t>
            </w:r>
            <w:r>
              <w:rPr>
                <w:rFonts w:ascii="CESI仿宋-GB2312" w:hAnsi="CESI仿宋-GB2312" w:eastAsia="CESI仿宋-GB2312" w:cs="CESI仿宋-GB2312"/>
                <w:color w:val="000000"/>
                <w:kern w:val="0"/>
                <w:sz w:val="24"/>
                <w:lang w:bidi="ar"/>
              </w:rPr>
              <w:t>.及时改正违法行为；</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7</w:t>
            </w:r>
            <w:r>
              <w:rPr>
                <w:rFonts w:ascii="CESI仿宋-GB2312" w:hAnsi="CESI仿宋-GB2312" w:eastAsia="CESI仿宋-GB2312" w:cs="CESI仿宋-GB2312"/>
                <w:color w:val="000000"/>
                <w:kern w:val="0"/>
                <w:sz w:val="24"/>
                <w:lang w:bidi="ar"/>
              </w:rPr>
              <w:t>.</w:t>
            </w:r>
            <w:r>
              <w:rPr>
                <w:rFonts w:hint="eastAsia" w:ascii="CESI仿宋-GB2312" w:hAnsi="CESI仿宋-GB2312" w:eastAsia="CESI仿宋-GB2312" w:cs="CESI仿宋-GB2312"/>
                <w:color w:val="000000"/>
                <w:kern w:val="0"/>
                <w:sz w:val="24"/>
                <w:lang w:bidi="ar"/>
              </w:rPr>
              <w:t>及时</w:t>
            </w:r>
            <w:r>
              <w:rPr>
                <w:rFonts w:ascii="CESI仿宋-GB2312" w:hAnsi="CESI仿宋-GB2312" w:eastAsia="CESI仿宋-GB2312" w:cs="CESI仿宋-GB2312"/>
                <w:color w:val="000000"/>
                <w:kern w:val="0"/>
                <w:sz w:val="24"/>
                <w:lang w:bidi="ar"/>
              </w:rPr>
              <w:t>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对应当登记未经登记的农作物品种进行推广，或者以登记品种的名义进行销售</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《中华人民共和国种子法》第二十三条第三款：应当登记的农作物品种未经登记的，不得发布广告、推广，不得以登记品种的名义销售</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2.货值金额</w:t>
            </w:r>
            <w:r>
              <w:rPr>
                <w:rFonts w:hint="eastAsia" w:ascii="CESI仿宋-GB2312" w:hAnsi="CESI仿宋-GB2312" w:eastAsia="CESI仿宋-GB2312" w:cs="CESI仿宋-GB2312"/>
                <w:color w:val="000000"/>
                <w:kern w:val="0"/>
                <w:sz w:val="24"/>
                <w:lang w:bidi="ar"/>
              </w:rPr>
              <w:t>1</w:t>
            </w:r>
            <w:r>
              <w:rPr>
                <w:rFonts w:ascii="CESI仿宋-GB2312" w:hAnsi="CESI仿宋-GB2312" w:eastAsia="CESI仿宋-GB2312" w:cs="CESI仿宋-GB2312"/>
                <w:color w:val="000000"/>
                <w:kern w:val="0"/>
                <w:sz w:val="24"/>
                <w:lang w:bidi="ar"/>
              </w:rPr>
              <w:t>000元以下；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3.无违法所得；</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3.货值金额2000元以下；</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4.违法所得500元以下；</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5.危害后果轻微；</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6</w:t>
            </w:r>
            <w:r>
              <w:rPr>
                <w:rFonts w:ascii="CESI仿宋-GB2312" w:hAnsi="CESI仿宋-GB2312" w:eastAsia="CESI仿宋-GB2312" w:cs="CESI仿宋-GB2312"/>
                <w:color w:val="000000"/>
                <w:kern w:val="0"/>
                <w:sz w:val="24"/>
                <w:lang w:bidi="ar"/>
              </w:rPr>
              <w:t>.及时改正违法行为；</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7</w:t>
            </w:r>
            <w:r>
              <w:rPr>
                <w:rFonts w:ascii="CESI仿宋-GB2312" w:hAnsi="CESI仿宋-GB2312" w:eastAsia="CESI仿宋-GB2312" w:cs="CESI仿宋-GB2312"/>
                <w:color w:val="000000"/>
                <w:kern w:val="0"/>
                <w:sz w:val="24"/>
                <w:lang w:bidi="ar"/>
              </w:rPr>
              <w:t>.</w:t>
            </w:r>
            <w:r>
              <w:rPr>
                <w:rFonts w:hint="eastAsia" w:ascii="CESI仿宋-GB2312" w:hAnsi="CESI仿宋-GB2312" w:eastAsia="CESI仿宋-GB2312" w:cs="CESI仿宋-GB2312"/>
                <w:color w:val="000000"/>
                <w:kern w:val="0"/>
                <w:sz w:val="24"/>
                <w:lang w:bidi="ar"/>
              </w:rPr>
              <w:t>及时</w:t>
            </w:r>
            <w:r>
              <w:rPr>
                <w:rFonts w:ascii="CESI仿宋-GB2312" w:hAnsi="CESI仿宋-GB2312" w:eastAsia="CESI仿宋-GB2312" w:cs="CESI仿宋-GB2312"/>
                <w:color w:val="000000"/>
                <w:kern w:val="0"/>
                <w:sz w:val="24"/>
                <w:lang w:bidi="ar"/>
              </w:rPr>
              <w:t>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对已撤销登记的农作物品种进行推广，或者以登记品种的名义进行销售</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中华人民共和国种子法》第二十二条第五款：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2.《中华人民共和国种子法》第二十二条第六款：对已登记品种出现不可克服的严重缺陷等情形的，由国务院农业主管部门撤销登记，并发布公告，停止推广。</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3.《中华人民共和国种子法》第二十三条第三款：应当登记的农作物品种未经登记的，不得发布广告、推广，不得以登记品种的名义销售</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第七十七条第一款第五项：违反本法第二十一条、第二十二条、第二十三条规定，有下列行为之一的，由县级以上人民政府农业、林业主管部门责令停止违法行为，没收违法所得和种子，并处二万元以上二十万元以下罚款:（五）对已撤销登记的农作物品种进行推广，或者以登记品种的名义进行销售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2.货值金额</w:t>
            </w:r>
            <w:r>
              <w:rPr>
                <w:rFonts w:hint="eastAsia" w:ascii="CESI仿宋-GB2312" w:hAnsi="CESI仿宋-GB2312" w:eastAsia="CESI仿宋-GB2312" w:cs="CESI仿宋-GB2312"/>
                <w:color w:val="000000"/>
                <w:kern w:val="0"/>
                <w:sz w:val="24"/>
                <w:lang w:bidi="ar"/>
              </w:rPr>
              <w:t>1</w:t>
            </w:r>
            <w:r>
              <w:rPr>
                <w:rFonts w:ascii="CESI仿宋-GB2312" w:hAnsi="CESI仿宋-GB2312" w:eastAsia="CESI仿宋-GB2312" w:cs="CESI仿宋-GB2312"/>
                <w:color w:val="000000"/>
                <w:kern w:val="0"/>
                <w:sz w:val="24"/>
                <w:lang w:bidi="ar"/>
              </w:rPr>
              <w:t>000元以下；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3.无违法所得；</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2.专门经营不再分装的包装种子的；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3.货值金额2000元以下；</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4.违法所得500元以下；</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5.危害后果轻微；</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6</w:t>
            </w:r>
            <w:r>
              <w:rPr>
                <w:rFonts w:ascii="CESI仿宋-GB2312" w:hAnsi="CESI仿宋-GB2312" w:eastAsia="CESI仿宋-GB2312" w:cs="CESI仿宋-GB2312"/>
                <w:color w:val="000000"/>
                <w:kern w:val="0"/>
                <w:sz w:val="24"/>
                <w:lang w:bidi="ar"/>
              </w:rPr>
              <w:t>.及时改正违法行为；</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7</w:t>
            </w:r>
            <w:r>
              <w:rPr>
                <w:rFonts w:ascii="CESI仿宋-GB2312" w:hAnsi="CESI仿宋-GB2312" w:eastAsia="CESI仿宋-GB2312" w:cs="CESI仿宋-GB2312"/>
                <w:color w:val="000000"/>
                <w:kern w:val="0"/>
                <w:sz w:val="24"/>
                <w:lang w:bidi="ar"/>
              </w:rPr>
              <w:t>.</w:t>
            </w:r>
            <w:r>
              <w:rPr>
                <w:rFonts w:hint="eastAsia" w:ascii="CESI仿宋-GB2312" w:hAnsi="CESI仿宋-GB2312" w:eastAsia="CESI仿宋-GB2312" w:cs="CESI仿宋-GB2312"/>
                <w:color w:val="000000"/>
                <w:kern w:val="0"/>
                <w:sz w:val="24"/>
                <w:lang w:bidi="ar"/>
              </w:rPr>
              <w:t>及时</w:t>
            </w:r>
            <w:r>
              <w:rPr>
                <w:rFonts w:ascii="CESI仿宋-GB2312" w:hAnsi="CESI仿宋-GB2312" w:eastAsia="CESI仿宋-GB2312" w:cs="CESI仿宋-GB2312"/>
                <w:color w:val="000000"/>
                <w:kern w:val="0"/>
                <w:sz w:val="24"/>
                <w:lang w:bidi="ar"/>
              </w:rPr>
              <w:t>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655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销售的农作物种子没有使用说明或者标签内容不符合规定或者涂改标签</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《中华人民共和国种子法》第四十条：销售的种子应当符合国家或者行业标准，附有标签和使用说明。标签和使用说明标注的内容应当与销售的种子相符。种子生产经营者对标注内容的真实性和种子质量负责。</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w:t>
            </w:r>
            <w:r>
              <w:rPr>
                <w:rFonts w:hint="eastAsia" w:ascii="CESI仿宋-GB2312" w:hAnsi="CESI仿宋-GB2312" w:eastAsia="CESI仿宋-GB2312" w:cs="CESI仿宋-GB2312"/>
                <w:color w:val="000000"/>
                <w:kern w:val="0"/>
                <w:sz w:val="24"/>
                <w:lang w:bidi="ar"/>
              </w:rPr>
              <w:t xml:space="preserve">  </w:t>
            </w:r>
            <w:r>
              <w:rPr>
                <w:rFonts w:ascii="CESI仿宋-GB2312" w:hAnsi="CESI仿宋-GB2312" w:eastAsia="CESI仿宋-GB2312" w:cs="CESI仿宋-GB2312"/>
                <w:color w:val="000000"/>
                <w:kern w:val="0"/>
                <w:sz w:val="24"/>
                <w:lang w:bidi="ar"/>
              </w:rPr>
              <w:t>销售授权品种种子的，应当标注品种权号。</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销售进口种子的，应当附有进口审批文号和中文标签。</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销售转基因植物品种种子的，必须用明显的文字标注，并应当提示使用时的安全控制措施。</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任何单位和个人不得非法干预种子生产经营者的生产经营自主权。</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中华人民共和国种子法》第七十九条第二项：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种子法》第七十九条第三项：违反本法第三十六条、第三十八条、第三十九条、第四十条规定，有下列行为之一的，由县级以上人民政府农业农村、林业草原主管部门责令改正，处二千元以上二万元以下罚款：（三）涂改标签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1.</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专门经营不再分装的包装种子的；</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2.</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属于没有使用说明或者包装标签内容不符合规定的情形的；</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3.货值金额1000元以下；</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4.</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无违法所得；</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5.</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未造成危害后果；</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6.及时改正违法行为。</w:t>
            </w:r>
          </w:p>
          <w:p>
            <w:pPr>
              <w:widowControl/>
              <w:spacing w:line="360" w:lineRule="exact"/>
              <w:ind w:firstLine="0" w:firstLineChars="0"/>
              <w:textAlignment w:val="center"/>
              <w:rPr>
                <w:rFonts w:ascii="CESI仿宋-GB2312" w:hAnsi="CESI仿宋-GB2312" w:eastAsia="CESI仿宋-GB2312" w:cs="CESI仿宋-GB2312"/>
                <w:color w:val="000000"/>
                <w:sz w:val="24"/>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1.</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两年内初次违法；</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2.</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专门经营不再分装的包装种子的；</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3.</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属于没有使用说明或者包装标签内容不符合规定的情形的；</w:t>
            </w:r>
          </w:p>
          <w:p>
            <w:pPr>
              <w:widowControl/>
              <w:snapToGrid w:val="0"/>
              <w:spacing w:line="240" w:lineRule="auto"/>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4.</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货值金额2000元以下；</w:t>
            </w:r>
          </w:p>
          <w:p>
            <w:pPr>
              <w:pStyle w:val="2"/>
              <w:snapToGrid w:val="0"/>
              <w:spacing w:line="240" w:lineRule="auto"/>
              <w:ind w:firstLine="0" w:firstLineChars="0"/>
              <w:textAlignment w:val="baseline"/>
              <w:rPr>
                <w:rFonts w:ascii="CESI仿宋-GB2312" w:hAnsi="CESI仿宋-GB2312" w:eastAsia="CESI仿宋-GB2312" w:cs="CESI仿宋-GB2312"/>
                <w:color w:val="000000" w:themeColor="text1"/>
                <w:kern w:val="0"/>
                <w:sz w:val="24"/>
                <w:szCs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szCs w:val="24"/>
                <w:lang w:bidi="ar"/>
                <w14:textFill>
                  <w14:solidFill>
                    <w14:schemeClr w14:val="tx1"/>
                  </w14:solidFill>
                </w14:textFill>
              </w:rPr>
              <w:t>5.违法所得500元以下；</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6.危害后果轻微；</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7</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及时改正违法行为；</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8.及时弥补损失或者与受害人达成和解。</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p>
        </w:tc>
      </w:tr>
      <w:tr>
        <w:tblPrEx>
          <w:tblCellMar>
            <w:top w:w="0" w:type="dxa"/>
            <w:left w:w="108" w:type="dxa"/>
            <w:bottom w:w="0" w:type="dxa"/>
            <w:right w:w="108" w:type="dxa"/>
          </w:tblCellMar>
        </w:tblPrEx>
        <w:trPr>
          <w:trHeight w:val="343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生产经营农作物假种子</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1.</w:t>
            </w: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第四十八条第一款：禁止生产经营假、劣种子。农业农村、林业草原主管部门和有关部门依法打击生产经营假、劣种子的违法行为，保护农民合法权益，维护公平竞争的市场秩序。</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2.</w:t>
            </w: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第四十八条第二款：下列种子为假种子:（一）以非种子冒充种子或者以此种品种种子冒充其他品种种子的；（二）种子种类、品种与标签标注的内容不符或者没有标签的。</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 xml:space="preserve">    因生产经营假种子犯罪被判处有期徒刑以上刑罚的，种子企业或者其他单位的法定代表人、直接负责的主管人员自刑罚执行完毕之日起五年内不得担任种子企业的法定代表人、高级管理人员。</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baseline"/>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napToGrid w:val="0"/>
              <w:spacing w:line="240" w:lineRule="auto"/>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kern w:val="0"/>
                <w:sz w:val="24"/>
                <w:lang w:bidi="ar"/>
              </w:rPr>
              <w:t>1.两年内初次违法；</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2.专门经营不再分装的包装种子的；</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3.假种子属于以非种子冒充种子或者以此种品种种子冒充其他品种种子的情形的；</w:t>
            </w:r>
            <w:r>
              <w:rPr>
                <w:rFonts w:hint="eastAsia"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4.</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货值金额2000元以下；</w:t>
            </w:r>
          </w:p>
          <w:p>
            <w:pPr>
              <w:pStyle w:val="2"/>
              <w:snapToGrid w:val="0"/>
              <w:spacing w:line="240" w:lineRule="auto"/>
              <w:ind w:firstLine="0" w:firstLineChars="0"/>
              <w:textAlignment w:val="baseline"/>
              <w:rPr>
                <w:rFonts w:ascii="CESI仿宋-GB2312" w:hAnsi="CESI仿宋-GB2312" w:eastAsia="CESI仿宋-GB2312" w:cs="CESI仿宋-GB2312"/>
                <w:color w:val="000000" w:themeColor="text1"/>
                <w:kern w:val="0"/>
                <w:sz w:val="24"/>
                <w:szCs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szCs w:val="24"/>
                <w:lang w:bidi="ar"/>
                <w14:textFill>
                  <w14:solidFill>
                    <w14:schemeClr w14:val="tx1"/>
                  </w14:solidFill>
                </w14:textFill>
              </w:rPr>
              <w:t>5.违法所得500元以下；</w:t>
            </w:r>
          </w:p>
          <w:p>
            <w:pPr>
              <w:widowControl/>
              <w:spacing w:line="360" w:lineRule="exact"/>
              <w:ind w:firstLine="0" w:firstLineChars="0"/>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6.危害后果轻微；</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7</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及时改正违法行为；</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8.及时弥补损失或者与受害人达成和解。</w:t>
            </w:r>
          </w:p>
        </w:tc>
      </w:tr>
      <w:tr>
        <w:tblPrEx>
          <w:tblCellMar>
            <w:top w:w="0" w:type="dxa"/>
            <w:left w:w="108" w:type="dxa"/>
            <w:bottom w:w="0" w:type="dxa"/>
            <w:right w:w="108" w:type="dxa"/>
          </w:tblCellMar>
        </w:tblPrEx>
        <w:trPr>
          <w:trHeight w:val="249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生产经营农作物劣种子</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种子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中华人民共和国种子法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1.</w:t>
            </w: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第四十八条第一款：禁止生产经营假、劣种子。农业农村、林业草原主管部门和有关部门依法打击生产经营假、劣种子的违法行为，保护农民合法权益，维护公平竞争的市场秩序。</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2.</w:t>
            </w: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第四十八条第三款：下列种子为劣种子:（一）质量低于国家规定标准的；（二）质量低于标签标注指标的；（三）带有国家规定的检疫性有害生物的。</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《中华人民共和国种子法》</w:t>
            </w:r>
            <w:r>
              <w:rPr>
                <w:rFonts w:hint="eastAsia" w:ascii="CESI仿宋-GB2312" w:hAnsi="CESI仿宋-GB2312" w:eastAsia="CESI仿宋-GB2312" w:cs="CESI仿宋-GB2312"/>
                <w:color w:val="000000"/>
                <w:kern w:val="0"/>
                <w:sz w:val="24"/>
                <w:lang w:bidi="ar"/>
              </w:rPr>
              <w:t>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eastAsia"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center"/>
              <w:textAlignment w:val="baseline"/>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napToGrid w:val="0"/>
              <w:spacing w:line="240" w:lineRule="auto"/>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两年内初次违法；</w:t>
            </w:r>
            <w:r>
              <w:rPr>
                <w:rFonts w:hint="eastAsia"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2.专门经营不再分装的包装种子的；</w:t>
            </w:r>
            <w:r>
              <w:rPr>
                <w:rFonts w:hint="eastAsia"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3</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货值金额2000元以下；</w:t>
            </w:r>
          </w:p>
          <w:p>
            <w:pPr>
              <w:pStyle w:val="2"/>
              <w:snapToGrid w:val="0"/>
              <w:spacing w:line="240" w:lineRule="auto"/>
              <w:ind w:firstLine="0" w:firstLineChars="0"/>
              <w:textAlignment w:val="baseline"/>
              <w:rPr>
                <w:rFonts w:ascii="CESI仿宋-GB2312" w:hAnsi="CESI仿宋-GB2312" w:eastAsia="CESI仿宋-GB2312" w:cs="CESI仿宋-GB2312"/>
                <w:color w:val="000000" w:themeColor="text1"/>
                <w:kern w:val="0"/>
                <w:sz w:val="24"/>
                <w:szCs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szCs w:val="24"/>
                <w:lang w:bidi="ar"/>
                <w14:textFill>
                  <w14:solidFill>
                    <w14:schemeClr w14:val="tx1"/>
                  </w14:solidFill>
                </w14:textFill>
              </w:rPr>
              <w:t>4.违法所得500元以下；</w:t>
            </w:r>
          </w:p>
          <w:p>
            <w:pPr>
              <w:widowControl/>
              <w:spacing w:line="360" w:lineRule="exact"/>
              <w:ind w:firstLine="0" w:firstLineChars="0"/>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5.危害后果轻微；</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6</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及时改正违法行为；</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7.及时弥补损失或者与受害人达成和解。</w:t>
            </w:r>
          </w:p>
          <w:p>
            <w:pPr>
              <w:widowControl/>
              <w:snapToGrid w:val="0"/>
              <w:spacing w:line="240" w:lineRule="auto"/>
              <w:ind w:firstLine="0" w:firstLineChars="0"/>
              <w:jc w:val="left"/>
              <w:textAlignment w:val="center"/>
              <w:rPr>
                <w:rFonts w:ascii="CESI仿宋-GB2312" w:hAnsi="CESI仿宋-GB2312" w:eastAsia="CESI仿宋-GB2312" w:cs="CESI仿宋-GB2312"/>
                <w:color w:val="000000"/>
                <w:sz w:val="24"/>
              </w:rPr>
            </w:pPr>
          </w:p>
        </w:tc>
      </w:tr>
      <w:tr>
        <w:tblPrEx>
          <w:tblCellMar>
            <w:top w:w="0" w:type="dxa"/>
            <w:left w:w="108" w:type="dxa"/>
            <w:bottom w:w="0" w:type="dxa"/>
            <w:right w:w="108" w:type="dxa"/>
          </w:tblCellMar>
        </w:tblPrEx>
        <w:trPr>
          <w:trHeight w:val="280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themeColor="text1"/>
                <w:sz w:val="24"/>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采购、销售未附具产品质量检验合格证或者包装、标签不符合规定的农药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themeColor="text1"/>
                <w:sz w:val="24"/>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农药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themeColor="text1"/>
                <w:sz w:val="24"/>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农药管理条例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themeColor="text1"/>
                <w:sz w:val="24"/>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《农药管理条例》第</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二十八</w:t>
            </w:r>
            <w:r>
              <w:rPr>
                <w:rFonts w:ascii="CESI仿宋-GB2312" w:hAnsi="CESI仿宋-GB2312" w:eastAsia="CESI仿宋-GB2312" w:cs="CESI仿宋-GB2312"/>
                <w:color w:val="000000" w:themeColor="text1"/>
                <w:kern w:val="0"/>
                <w:sz w:val="24"/>
                <w:lang w:bidi="ar"/>
                <w14:textFill>
                  <w14:solidFill>
                    <w14:schemeClr w14:val="tx1"/>
                  </w14:solidFill>
                </w14:textFill>
              </w:rPr>
              <w:t>条：农药经营者不得加工、分装农药，不得在农药中添加任何物质，不得采购、销售包装和标签不符合规定，未附具产品质量检验合格证，未取得有关许可证明文件的农药</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themeColor="text1"/>
                <w:sz w:val="24"/>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《农药管理条例》第</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五十七</w:t>
            </w:r>
            <w:r>
              <w:rPr>
                <w:rFonts w:ascii="CESI仿宋-GB2312" w:hAnsi="CESI仿宋-GB2312" w:eastAsia="CESI仿宋-GB2312" w:cs="CESI仿宋-GB2312"/>
                <w:color w:val="000000" w:themeColor="text1"/>
                <w:kern w:val="0"/>
                <w:sz w:val="24"/>
                <w:lang w:bidi="ar"/>
                <w14:textFill>
                  <w14:solidFill>
                    <w14:schemeClr w14:val="tx1"/>
                  </w14:solidFill>
                </w14:textFill>
              </w:rPr>
              <w:t>条</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第三项：</w:t>
            </w:r>
            <w:r>
              <w:rPr>
                <w:rFonts w:ascii="CESI仿宋-GB2312" w:hAnsi="CESI仿宋-GB2312" w:eastAsia="CESI仿宋-GB2312" w:cs="CESI仿宋-GB2312"/>
                <w:color w:val="000000" w:themeColor="text1"/>
                <w:kern w:val="0"/>
                <w:sz w:val="24"/>
                <w:lang w:bidi="ar"/>
                <w14:textFill>
                  <w14:solidFill>
                    <w14:schemeClr w14:val="tx1"/>
                  </w14:solidFill>
                </w14:textFill>
              </w:rPr>
              <w:t>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1.无违法所得；</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2</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.货值金额500元以下</w:t>
            </w:r>
            <w:r>
              <w:rPr>
                <w:rFonts w:ascii="CESI仿宋-GB2312" w:hAnsi="CESI仿宋-GB2312" w:eastAsia="CESI仿宋-GB2312" w:cs="CESI仿宋-GB2312"/>
                <w:color w:val="000000" w:themeColor="text1"/>
                <w:kern w:val="0"/>
                <w:sz w:val="24"/>
                <w:lang w:bidi="ar"/>
                <w14:textFill>
                  <w14:solidFill>
                    <w14:schemeClr w14:val="tx1"/>
                  </w14:solidFill>
                </w14:textFill>
              </w:rPr>
              <w:t>；</w:t>
            </w:r>
          </w:p>
          <w:p>
            <w:pPr>
              <w:widowControl/>
              <w:spacing w:line="360" w:lineRule="exact"/>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3.属于</w:t>
            </w:r>
            <w:r>
              <w:rPr>
                <w:rFonts w:ascii="CESI仿宋-GB2312" w:hAnsi="CESI仿宋-GB2312" w:eastAsia="CESI仿宋-GB2312" w:cs="CESI仿宋-GB2312"/>
                <w:color w:val="000000" w:themeColor="text1"/>
                <w:kern w:val="0"/>
                <w:sz w:val="24"/>
                <w:lang w:bidi="ar"/>
                <w14:textFill>
                  <w14:solidFill>
                    <w14:schemeClr w14:val="tx1"/>
                  </w14:solidFill>
                </w14:textFill>
              </w:rPr>
              <w:t>采购、销售包装、标签不符合规定的农药</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的情形的;</w:t>
            </w:r>
          </w:p>
          <w:p>
            <w:pPr>
              <w:widowControl/>
              <w:spacing w:line="360" w:lineRule="exact"/>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4</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未造成危害后果；</w:t>
            </w:r>
          </w:p>
          <w:p>
            <w:pPr>
              <w:widowControl/>
              <w:spacing w:line="360" w:lineRule="exact"/>
              <w:ind w:firstLine="0" w:firstLineChars="0"/>
              <w:jc w:val="left"/>
              <w:textAlignment w:val="center"/>
              <w:rPr>
                <w:rFonts w:ascii="CESI仿宋-GB2312" w:hAnsi="CESI仿宋-GB2312" w:eastAsia="CESI仿宋-GB2312" w:cs="CESI仿宋-GB2312"/>
                <w:color w:val="000000" w:themeColor="text1"/>
                <w:sz w:val="24"/>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5.</w:t>
            </w:r>
            <w:r>
              <w:rPr>
                <w:rFonts w:ascii="CESI仿宋-GB2312" w:hAnsi="CESI仿宋-GB2312" w:eastAsia="CESI仿宋-GB2312" w:cs="CESI仿宋-GB2312"/>
                <w:color w:val="000000" w:themeColor="text1"/>
                <w:kern w:val="0"/>
                <w:sz w:val="24"/>
                <w:lang w:bidi="ar"/>
                <w14:textFill>
                  <w14:solidFill>
                    <w14:schemeClr w14:val="tx1"/>
                  </w14:solidFill>
                </w14:textFill>
              </w:rPr>
              <w:t>及时改正违法行为</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ascii="CESI仿宋-GB2312" w:hAnsi="CESI仿宋-GB2312" w:eastAsia="CESI仿宋-GB2312" w:cs="CESI仿宋-GB2312"/>
                <w:color w:val="000000" w:themeColor="text1"/>
                <w:kern w:val="0"/>
                <w:sz w:val="24"/>
                <w:lang w:bidi="ar"/>
                <w14:textFill>
                  <w14:solidFill>
                    <w14:schemeClr w14:val="tx1"/>
                  </w14:solidFill>
                </w14:textFill>
              </w:rPr>
              <w:t>1.两年内初次违法；</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2.</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属于</w:t>
            </w:r>
            <w:r>
              <w:rPr>
                <w:rFonts w:ascii="CESI仿宋-GB2312" w:hAnsi="CESI仿宋-GB2312" w:eastAsia="CESI仿宋-GB2312" w:cs="CESI仿宋-GB2312"/>
                <w:color w:val="000000" w:themeColor="text1"/>
                <w:kern w:val="0"/>
                <w:sz w:val="24"/>
                <w:lang w:bidi="ar"/>
                <w14:textFill>
                  <w14:solidFill>
                    <w14:schemeClr w14:val="tx1"/>
                  </w14:solidFill>
                </w14:textFill>
              </w:rPr>
              <w:t>采购、销售包装、标签不符合规定的农药</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的情形的;</w:t>
            </w:r>
          </w:p>
          <w:p>
            <w:pPr>
              <w:widowControl/>
              <w:snapToGrid w:val="0"/>
              <w:spacing w:line="240" w:lineRule="auto"/>
              <w:ind w:firstLine="0" w:firstLineChars="0"/>
              <w:jc w:val="left"/>
              <w:textAlignment w:val="center"/>
              <w:rPr>
                <w:rFonts w:ascii="CESI仿宋-GB2312" w:hAnsi="CESI仿宋-GB2312" w:eastAsia="CESI仿宋-GB2312" w:cs="CESI仿宋-GB2312"/>
                <w:color w:val="000000" w:themeColor="text1"/>
                <w:kern w:val="0"/>
                <w:sz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3</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货值金额1000元以下；</w:t>
            </w:r>
          </w:p>
          <w:p>
            <w:pPr>
              <w:pStyle w:val="2"/>
              <w:snapToGrid w:val="0"/>
              <w:spacing w:line="240" w:lineRule="auto"/>
              <w:ind w:firstLine="0" w:firstLineChars="0"/>
              <w:textAlignment w:val="baseline"/>
              <w:rPr>
                <w:rFonts w:ascii="CESI仿宋-GB2312" w:hAnsi="CESI仿宋-GB2312" w:eastAsia="CESI仿宋-GB2312" w:cs="CESI仿宋-GB2312"/>
                <w:color w:val="000000" w:themeColor="text1"/>
                <w:kern w:val="0"/>
                <w:sz w:val="24"/>
                <w:szCs w:val="24"/>
                <w:lang w:bidi="ar"/>
                <w14:textFill>
                  <w14:solidFill>
                    <w14:schemeClr w14:val="tx1"/>
                  </w14:solidFill>
                </w14:textFill>
              </w:rPr>
            </w:pPr>
            <w:r>
              <w:rPr>
                <w:rFonts w:hint="eastAsia" w:ascii="CESI仿宋-GB2312" w:hAnsi="CESI仿宋-GB2312" w:eastAsia="CESI仿宋-GB2312" w:cs="CESI仿宋-GB2312"/>
                <w:color w:val="000000" w:themeColor="text1"/>
                <w:kern w:val="0"/>
                <w:sz w:val="24"/>
                <w:szCs w:val="24"/>
                <w:lang w:bidi="ar"/>
                <w14:textFill>
                  <w14:solidFill>
                    <w14:schemeClr w14:val="tx1"/>
                  </w14:solidFill>
                </w14:textFill>
              </w:rPr>
              <w:t>4.违法所得500元以下；</w:t>
            </w:r>
          </w:p>
          <w:p>
            <w:pPr>
              <w:widowControl/>
              <w:spacing w:line="360" w:lineRule="exact"/>
              <w:ind w:firstLine="0" w:firstLineChars="0"/>
              <w:jc w:val="left"/>
              <w:textAlignment w:val="center"/>
              <w:rPr>
                <w:rFonts w:ascii="CESI仿宋-GB2312" w:hAnsi="CESI仿宋-GB2312" w:eastAsia="CESI仿宋-GB2312" w:cs="CESI仿宋-GB2312"/>
                <w:color w:val="000000" w:themeColor="text1"/>
                <w:sz w:val="24"/>
                <w14:textFill>
                  <w14:solidFill>
                    <w14:schemeClr w14:val="tx1"/>
                  </w14:solidFill>
                </w14:textFill>
              </w:rPr>
            </w:pPr>
            <w:r>
              <w:rPr>
                <w:rFonts w:hint="eastAsia" w:ascii="CESI仿宋-GB2312" w:hAnsi="CESI仿宋-GB2312" w:eastAsia="CESI仿宋-GB2312" w:cs="CESI仿宋-GB2312"/>
                <w:color w:val="000000" w:themeColor="text1"/>
                <w:kern w:val="0"/>
                <w:sz w:val="24"/>
                <w:lang w:bidi="ar"/>
                <w14:textFill>
                  <w14:solidFill>
                    <w14:schemeClr w14:val="tx1"/>
                  </w14:solidFill>
                </w14:textFill>
              </w:rPr>
              <w:t>5.危害后果轻微；</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6</w:t>
            </w:r>
            <w:r>
              <w:rPr>
                <w:rFonts w:ascii="CESI仿宋-GB2312" w:hAnsi="CESI仿宋-GB2312" w:eastAsia="CESI仿宋-GB2312" w:cs="CESI仿宋-GB2312"/>
                <w:color w:val="000000" w:themeColor="text1"/>
                <w:kern w:val="0"/>
                <w:sz w:val="24"/>
                <w:lang w:bidi="ar"/>
                <w14:textFill>
                  <w14:solidFill>
                    <w14:schemeClr w14:val="tx1"/>
                  </w14:solidFill>
                </w14:textFill>
              </w:rPr>
              <w:t>.</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及时改正违法行为；</w:t>
            </w:r>
            <w:r>
              <w:rPr>
                <w:rFonts w:ascii="CESI仿宋-GB2312" w:hAnsi="CESI仿宋-GB2312" w:eastAsia="CESI仿宋-GB2312" w:cs="CESI仿宋-GB2312"/>
                <w:color w:val="000000" w:themeColor="text1"/>
                <w:kern w:val="0"/>
                <w:sz w:val="24"/>
                <w:lang w:bidi="ar"/>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4"/>
                <w:lang w:bidi="ar"/>
                <w14:textFill>
                  <w14:solidFill>
                    <w14:schemeClr w14:val="tx1"/>
                  </w14:solidFill>
                </w14:textFill>
              </w:rPr>
              <w:t>7.及时弥补损失或者与受害人达成和解。</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rPr>
              <w:t>农药使用者不按照农药的标签标注的使用范围、使用方法和剂量、使用技术要求和注意事项、安全间隔期使用农药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rPr>
              <w:t>农药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rPr>
              <w:t>农药管理条例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rPr>
              <w:t>1.</w:t>
            </w:r>
            <w:r>
              <w:rPr>
                <w:rFonts w:hint="eastAsia" w:ascii="CESI仿宋-GB2312" w:hAnsi="CESI仿宋-GB2312" w:eastAsia="CESI仿宋-GB2312" w:cs="CESI仿宋-GB2312"/>
                <w:color w:val="000000"/>
                <w:kern w:val="0"/>
                <w:sz w:val="24"/>
              </w:rPr>
              <w:t>《农药管理条例》第三十四条第一款：农药使用者应当严格按照农药的标签标注的使用范围、使用方法和剂量、使用技术要求和注意事项使用农药，不得扩大使用范围、加大用药剂量或者改变使用方法。</w:t>
            </w:r>
            <w:r>
              <w:rPr>
                <w:rFonts w:ascii="CESI仿宋-GB2312" w:hAnsi="CESI仿宋-GB2312" w:eastAsia="CESI仿宋-GB2312" w:cs="CESI仿宋-GB2312"/>
                <w:color w:val="000000"/>
                <w:kern w:val="0"/>
                <w:sz w:val="24"/>
              </w:rPr>
              <w:br w:type="textWrapping"/>
            </w:r>
            <w:r>
              <w:rPr>
                <w:rFonts w:ascii="CESI仿宋-GB2312" w:hAnsi="CESI仿宋-GB2312" w:eastAsia="CESI仿宋-GB2312" w:cs="CESI仿宋-GB2312"/>
                <w:color w:val="000000"/>
                <w:kern w:val="0"/>
                <w:sz w:val="24"/>
              </w:rPr>
              <w:t>2.</w:t>
            </w:r>
            <w:r>
              <w:rPr>
                <w:rFonts w:hint="eastAsia" w:ascii="CESI仿宋-GB2312" w:hAnsi="CESI仿宋-GB2312" w:eastAsia="CESI仿宋-GB2312" w:cs="CESI仿宋-GB2312"/>
                <w:color w:val="000000"/>
                <w:kern w:val="0"/>
                <w:sz w:val="24"/>
              </w:rPr>
              <w:t>《农药管理条例》第三十四条第三款：标签标注安全间隔期的农药，在农产品收获前应当按照安全间隔期的要求停止使用。</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w:t>
            </w:r>
            <w:r>
              <w:rPr>
                <w:rFonts w:ascii="CESI仿宋-GB2312" w:hAnsi="CESI仿宋-GB2312" w:eastAsia="CESI仿宋-GB2312" w:cs="CESI仿宋-GB2312"/>
                <w:color w:val="000000"/>
                <w:kern w:val="0"/>
                <w:sz w:val="24"/>
              </w:rPr>
              <w:t>5</w:t>
            </w:r>
            <w:r>
              <w:rPr>
                <w:rFonts w:hint="eastAsia" w:ascii="CESI仿宋-GB2312" w:hAnsi="CESI仿宋-GB2312" w:eastAsia="CESI仿宋-GB2312" w:cs="CESI仿宋-GB2312"/>
                <w:color w:val="000000"/>
                <w:kern w:val="0"/>
                <w:sz w:val="24"/>
              </w:rPr>
              <w:t>万元以上</w:t>
            </w:r>
            <w:r>
              <w:rPr>
                <w:rFonts w:ascii="CESI仿宋-GB2312" w:hAnsi="CESI仿宋-GB2312" w:eastAsia="CESI仿宋-GB2312" w:cs="CESI仿宋-GB2312"/>
                <w:color w:val="000000"/>
                <w:kern w:val="0"/>
                <w:sz w:val="24"/>
              </w:rPr>
              <w:t>10</w:t>
            </w:r>
            <w:r>
              <w:rPr>
                <w:rFonts w:hint="eastAsia" w:ascii="CESI仿宋-GB2312" w:hAnsi="CESI仿宋-GB2312" w:eastAsia="CESI仿宋-GB2312" w:cs="CESI仿宋-GB2312"/>
                <w:color w:val="000000"/>
                <w:kern w:val="0"/>
                <w:sz w:val="24"/>
              </w:rPr>
              <w:t>万元以下罚款，农药使用者为个人的，处</w:t>
            </w:r>
            <w:r>
              <w:rPr>
                <w:rFonts w:ascii="CESI仿宋-GB2312" w:hAnsi="CESI仿宋-GB2312" w:eastAsia="CESI仿宋-GB2312" w:cs="CESI仿宋-GB2312"/>
                <w:color w:val="000000"/>
                <w:kern w:val="0"/>
                <w:sz w:val="24"/>
              </w:rPr>
              <w:t>1</w:t>
            </w:r>
            <w:r>
              <w:rPr>
                <w:rFonts w:hint="eastAsia" w:ascii="CESI仿宋-GB2312" w:hAnsi="CESI仿宋-GB2312" w:eastAsia="CESI仿宋-GB2312" w:cs="CESI仿宋-GB2312"/>
                <w:color w:val="000000"/>
                <w:kern w:val="0"/>
                <w:sz w:val="24"/>
              </w:rPr>
              <w:t>万元以下罚款；构成犯罪的，依法追究刑事责任：（一）不按照农药的标签标注的使用范围、使用方法和剂量、使用技术要求和注意事项、安全间隔期使用农药。</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rPr>
            </w:pPr>
            <w:r>
              <w:rPr>
                <w:rFonts w:ascii="CESI仿宋-GB2312" w:hAnsi="CESI仿宋-GB2312" w:eastAsia="CESI仿宋-GB2312" w:cs="CESI仿宋-GB2312"/>
                <w:color w:val="000000"/>
                <w:kern w:val="0"/>
                <w:sz w:val="24"/>
              </w:rPr>
              <w:t>1.</w:t>
            </w:r>
            <w:r>
              <w:rPr>
                <w:rFonts w:hint="eastAsia" w:ascii="CESI仿宋-GB2312" w:hAnsi="CESI仿宋-GB2312" w:eastAsia="CESI仿宋-GB2312" w:cs="CESI仿宋-GB2312"/>
                <w:color w:val="000000"/>
                <w:kern w:val="0"/>
                <w:sz w:val="24"/>
              </w:rPr>
              <w:t>两年内初次违法；</w:t>
            </w:r>
            <w:r>
              <w:rPr>
                <w:rFonts w:ascii="CESI仿宋-GB2312" w:hAnsi="CESI仿宋-GB2312" w:eastAsia="CESI仿宋-GB2312" w:cs="CESI仿宋-GB2312"/>
                <w:color w:val="000000"/>
                <w:kern w:val="0"/>
                <w:sz w:val="24"/>
              </w:rPr>
              <w:br w:type="textWrapping"/>
            </w:r>
            <w:r>
              <w:rPr>
                <w:rFonts w:ascii="CESI仿宋-GB2312" w:hAnsi="CESI仿宋-GB2312" w:eastAsia="CESI仿宋-GB2312" w:cs="CESI仿宋-GB2312"/>
                <w:color w:val="000000"/>
                <w:kern w:val="0"/>
                <w:sz w:val="24"/>
              </w:rPr>
              <w:t>2.</w:t>
            </w:r>
            <w:r>
              <w:rPr>
                <w:rFonts w:hint="eastAsia" w:ascii="CESI仿宋-GB2312" w:hAnsi="CESI仿宋-GB2312" w:eastAsia="CESI仿宋-GB2312" w:cs="CESI仿宋-GB2312"/>
                <w:color w:val="000000"/>
                <w:kern w:val="0"/>
                <w:sz w:val="24"/>
              </w:rPr>
              <w:t>违法主体为个人；</w:t>
            </w:r>
            <w:r>
              <w:rPr>
                <w:rFonts w:ascii="CESI仿宋-GB2312" w:hAnsi="CESI仿宋-GB2312" w:eastAsia="CESI仿宋-GB2312" w:cs="CESI仿宋-GB2312"/>
                <w:color w:val="000000"/>
                <w:kern w:val="0"/>
                <w:sz w:val="24"/>
              </w:rPr>
              <w:br w:type="textWrapping"/>
            </w:r>
            <w:r>
              <w:rPr>
                <w:rFonts w:ascii="CESI仿宋-GB2312" w:hAnsi="CESI仿宋-GB2312" w:eastAsia="CESI仿宋-GB2312" w:cs="CESI仿宋-GB2312"/>
                <w:color w:val="000000"/>
                <w:kern w:val="0"/>
                <w:sz w:val="24"/>
              </w:rPr>
              <w:t>3.</w:t>
            </w:r>
            <w:r>
              <w:rPr>
                <w:rFonts w:hint="eastAsia" w:ascii="CESI仿宋-GB2312" w:hAnsi="CESI仿宋-GB2312" w:eastAsia="CESI仿宋-GB2312" w:cs="CESI仿宋-GB2312"/>
                <w:color w:val="000000"/>
                <w:kern w:val="0"/>
                <w:sz w:val="24"/>
              </w:rPr>
              <w:t>属于不按照农药的标签标注的使用范围使用农药的;</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rPr>
            </w:pPr>
            <w:r>
              <w:rPr>
                <w:rFonts w:hint="eastAsia" w:ascii="CESI仿宋-GB2312" w:hAnsi="CESI仿宋-GB2312" w:eastAsia="CESI仿宋-GB2312" w:cs="CESI仿宋-GB2312"/>
                <w:color w:val="000000"/>
                <w:kern w:val="0"/>
                <w:sz w:val="24"/>
              </w:rPr>
              <w:t>4.农产品未进入市场流通环节；</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rPr>
              <w:t>5危害后果轻微；</w:t>
            </w:r>
            <w:r>
              <w:rPr>
                <w:rFonts w:ascii="CESI仿宋-GB2312" w:hAnsi="CESI仿宋-GB2312" w:eastAsia="CESI仿宋-GB2312" w:cs="CESI仿宋-GB2312"/>
                <w:color w:val="000000"/>
                <w:kern w:val="0"/>
                <w:sz w:val="24"/>
              </w:rPr>
              <w:br w:type="textWrapping"/>
            </w:r>
            <w:r>
              <w:rPr>
                <w:rFonts w:hint="eastAsia" w:ascii="CESI仿宋-GB2312" w:hAnsi="CESI仿宋-GB2312" w:eastAsia="CESI仿宋-GB2312" w:cs="CESI仿宋-GB2312"/>
                <w:color w:val="000000"/>
                <w:kern w:val="0"/>
                <w:sz w:val="24"/>
              </w:rPr>
              <w:t>6</w:t>
            </w:r>
            <w:r>
              <w:rPr>
                <w:rFonts w:ascii="CESI仿宋-GB2312" w:hAnsi="CESI仿宋-GB2312" w:eastAsia="CESI仿宋-GB2312" w:cs="CESI仿宋-GB2312"/>
                <w:color w:val="000000"/>
                <w:kern w:val="0"/>
                <w:sz w:val="24"/>
              </w:rPr>
              <w:t>.</w:t>
            </w:r>
            <w:r>
              <w:rPr>
                <w:rFonts w:hint="eastAsia" w:ascii="CESI仿宋-GB2312" w:hAnsi="CESI仿宋-GB2312" w:eastAsia="CESI仿宋-GB2312" w:cs="CESI仿宋-GB2312"/>
                <w:color w:val="000000"/>
                <w:kern w:val="0"/>
                <w:sz w:val="24"/>
              </w:rPr>
              <w:t>及时改正违法行为。</w:t>
            </w:r>
          </w:p>
        </w:tc>
      </w:tr>
      <w:tr>
        <w:tblPrEx>
          <w:tblCellMar>
            <w:top w:w="0" w:type="dxa"/>
            <w:left w:w="108" w:type="dxa"/>
            <w:bottom w:w="0" w:type="dxa"/>
            <w:right w:w="108" w:type="dxa"/>
          </w:tblCellMar>
        </w:tblPrEx>
        <w:trPr>
          <w:trHeight w:val="406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畜禽养殖场未建立养殖档案或未按照规定保存养殖档案</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种畜禽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第四十一条：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 xml:space="preserve">1.《中华人民共和国畜牧法》第六十六条：违反本法第四十一规定，畜禽养殖场未建立养殖档案的，或者未按照规定保存养殖档案的，由县级以上人民政府畜牧兽医行政主管部门责令限期改正，可以处一万元以下罚款。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2.《中华人民共和国动物防疫法》第九十三条：违反本法规定，对经强制免疫的动物未按照规定建立免疫档案，或者未按照规定加施畜禽标识的，依照《中华人民共和国畜牧法》的有关规定处罚</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2.危害后果轻微；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62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销售的种畜禽未附具种畜禽合格证明、检疫合格证明、家畜系谱</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种畜禽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《中华人民共和国畜牧法》第三十条第五项：销售种畜禽，不得有下列行为：（五）销售未附具本法第二十九条规定的种畜禽合格证明、检疫合格证明的种畜禽或者未附具家畜系谱的种畜</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2.危害后果轻微；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73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销售、收购应当加施标识而没有标识的畜禽；重复使用畜禽标识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种畜禽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中华人民共和国畜牧法、中华人民共和国动物防疫法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1.《中华人民共和国畜牧法》第五十二条第二款：国务院畜牧兽医行政主管部门规定应当加施标识而没有标识的畜禽，不得销售和收购。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2.《中华人民共和国畜牧法》第四十五条第二款：畜禽标识不得重复使用</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中华人民共和国畜牧法》第六十八条第一款：违反本法有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2.《中华人民共和国动物防疫法》第九十三条：违反本法规定，对经强制免疫的动物未按照规定建立免疫档案，或者未按照规定加施畜禽标识的，依照《中华人民共和国畜牧法》的有关规定处罚</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2.危害后果轻微；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304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饲料、饲料添加剂经营者对饲料、饲料添加剂进行拆包、分装</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《饲料和饲料添加剂管理条例》第二十三条第二款：饲料、饲料添加剂经营者不得对饲料、饲料添加剂进行拆包、分装，不得对饲料、饲料添加剂进行再加工或者添加任何物质</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四十四条第一项：饲料、饲料添加剂经营者有下列行为之一的，由县级人民政府饲料管理部门责令改正，没收违法所得和违法经营的产品，并处2000元以上1万元以下罚款：(一)对饲料、饲料添加剂进行拆包、分装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 xml:space="preserve">1.拆包、分装前产品为合格品；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themeColor="text1"/>
                <w:kern w:val="0"/>
                <w:sz w:val="24"/>
                <w:lang w:bidi="ar"/>
                <w14:textFill>
                  <w14:solidFill>
                    <w14:schemeClr w14:val="tx1"/>
                  </w14:solidFill>
                </w14:textFill>
              </w:rPr>
              <w:t>2.货值金额小于</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1</w:t>
            </w:r>
            <w:r>
              <w:rPr>
                <w:rFonts w:ascii="CESI仿宋-GB2312" w:hAnsi="CESI仿宋-GB2312" w:eastAsia="CESI仿宋-GB2312" w:cs="CESI仿宋-GB2312"/>
                <w:color w:val="000000" w:themeColor="text1"/>
                <w:kern w:val="0"/>
                <w:sz w:val="24"/>
                <w:lang w:bidi="ar"/>
                <w14:textFill>
                  <w14:solidFill>
                    <w14:schemeClr w14:val="tx1"/>
                  </w14:solidFill>
                </w14:textFill>
              </w:rPr>
              <w:t>000元</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kern w:val="0"/>
                <w:sz w:val="24"/>
                <w:lang w:bidi="ar"/>
              </w:rPr>
              <w:t>3.</w:t>
            </w:r>
            <w:r>
              <w:rPr>
                <w:rFonts w:ascii="CESI仿宋-GB2312" w:hAnsi="CESI仿宋-GB2312" w:eastAsia="CESI仿宋-GB2312" w:cs="CESI仿宋-GB2312"/>
                <w:kern w:val="0"/>
                <w:sz w:val="24"/>
                <w:lang w:bidi="ar"/>
              </w:rPr>
              <w:t xml:space="preserve">无违法所得； </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4</w:t>
            </w:r>
            <w:r>
              <w:rPr>
                <w:rFonts w:ascii="CESI仿宋-GB2312" w:hAnsi="CESI仿宋-GB2312" w:eastAsia="CESI仿宋-GB2312" w:cs="CESI仿宋-GB2312"/>
                <w:color w:val="000000"/>
                <w:kern w:val="0"/>
                <w:sz w:val="24"/>
                <w:lang w:bidi="ar"/>
              </w:rPr>
              <w:t>.未造成危害后果；</w:t>
            </w:r>
            <w:r>
              <w:rPr>
                <w:rFonts w:ascii="CESI仿宋-GB2312" w:hAnsi="CESI仿宋-GB2312" w:eastAsia="CESI仿宋-GB2312" w:cs="CESI仿宋-GB2312"/>
                <w:color w:val="000000"/>
                <w:kern w:val="0"/>
                <w:sz w:val="24"/>
                <w:lang w:bidi="ar"/>
              </w:rPr>
              <w:br w:type="textWrapping"/>
            </w:r>
            <w:r>
              <w:rPr>
                <w:rFonts w:hint="eastAsia" w:ascii="CESI仿宋-GB2312" w:hAnsi="CESI仿宋-GB2312" w:eastAsia="CESI仿宋-GB2312" w:cs="CESI仿宋-GB2312"/>
                <w:color w:val="000000"/>
                <w:kern w:val="0"/>
                <w:sz w:val="24"/>
                <w:lang w:bidi="ar"/>
              </w:rPr>
              <w:t>5</w:t>
            </w:r>
            <w:r>
              <w:rPr>
                <w:rFonts w:ascii="CESI仿宋-GB2312" w:hAnsi="CESI仿宋-GB2312" w:eastAsia="CESI仿宋-GB2312" w:cs="CESI仿宋-GB2312"/>
                <w:color w:val="000000"/>
                <w:kern w:val="0"/>
                <w:sz w:val="24"/>
                <w:lang w:bidi="ar"/>
              </w:rPr>
              <w:t>.及时改正违法行为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 xml:space="preserve">1.两年内初次违法；           2.拆包、分装前产品为合格品；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xml:space="preserve">3.货值金额小于2000元；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xml:space="preserve">4.及时改正违法行为；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5.与投诉人达成和解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304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养殖者使用未取得新饲料、新饲料添加剂证书的新饲料、新饲料添加剂或者未取得饲料、饲料添加剂进口登记证的进口饲料、进口饲料添加剂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二十九条第二款：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 xml:space="preserve">1.两年内初次违法；           2.产品真伪当事人难以辨认，主观过错较小；            </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 xml:space="preserve">3.危害后果轻微；                 4.及时改正违法行为；        </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5.积极配合执法人员工作</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304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养殖者使用无产品标签、无生产许可证、无产品质量标准、无产品质量检验合格证的饲料、饲料添加剂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二十九条第二款：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 xml:space="preserve">1.两年内初次违法；           2.产品真伪当事人难以辨认，主观过错较小；            </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 xml:space="preserve">3.危害后果轻微；                 4.及时改正违法行为；        </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5.积极配合执法人员工作</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0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养殖者使用无产品批准文号的饲料添加剂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二十九条第二款：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 xml:space="preserve">1.两年内初次违法；           2.产品真伪当事人难以辨认，主观过错较小；           </w:t>
            </w:r>
            <w:r>
              <w:rPr>
                <w:rFonts w:hint="eastAsia" w:ascii="CESI仿宋-GB2312" w:hAnsi="CESI仿宋-GB2312" w:eastAsia="CESI仿宋-GB2312" w:cs="CESI仿宋-GB2312"/>
                <w:color w:val="000000"/>
                <w:kern w:val="0"/>
                <w:sz w:val="24"/>
                <w:lang w:bidi="ar"/>
              </w:rPr>
              <w:t xml:space="preserve"> </w:t>
            </w:r>
            <w:r>
              <w:rPr>
                <w:rFonts w:ascii="CESI仿宋-GB2312" w:hAnsi="CESI仿宋-GB2312" w:eastAsia="CESI仿宋-GB2312" w:cs="CESI仿宋-GB2312"/>
                <w:color w:val="000000"/>
                <w:kern w:val="0"/>
                <w:sz w:val="24"/>
                <w:lang w:bidi="ar"/>
              </w:rPr>
              <w:t xml:space="preserve"> </w:t>
            </w:r>
            <w:r>
              <w:rPr>
                <w:rFonts w:ascii="CESI仿宋-GB2312" w:hAnsi="CESI仿宋-GB2312" w:eastAsia="CESI仿宋-GB2312" w:cs="CESI仿宋-GB2312"/>
                <w:color w:val="000000" w:themeColor="text1"/>
                <w:kern w:val="0"/>
                <w:sz w:val="24"/>
                <w:lang w:bidi="ar"/>
                <w14:textFill>
                  <w14:solidFill>
                    <w14:schemeClr w14:val="tx1"/>
                  </w14:solidFill>
                </w14:textFill>
              </w:rPr>
              <w:t xml:space="preserve">3.危害后果轻微；                 4.及时改正违法行为；       </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 xml:space="preserve">     </w:t>
            </w:r>
            <w:r>
              <w:rPr>
                <w:rFonts w:ascii="CESI仿宋-GB2312" w:hAnsi="CESI仿宋-GB2312" w:eastAsia="CESI仿宋-GB2312" w:cs="CESI仿宋-GB2312"/>
                <w:color w:val="000000" w:themeColor="text1"/>
                <w:kern w:val="0"/>
                <w:sz w:val="24"/>
                <w:lang w:bidi="ar"/>
                <w14:textFill>
                  <w14:solidFill>
                    <w14:schemeClr w14:val="tx1"/>
                  </w14:solidFill>
                </w14:textFill>
              </w:rPr>
              <w:t xml:space="preserve"> 5.积极配合执法人员工作</w:t>
            </w:r>
            <w:r>
              <w:rPr>
                <w:rFonts w:hint="eastAsia" w:ascii="CESI仿宋-GB2312" w:hAnsi="CESI仿宋-GB2312" w:eastAsia="CESI仿宋-GB2312" w:cs="CESI仿宋-GB2312"/>
                <w:color w:val="000000" w:themeColor="text1"/>
                <w:kern w:val="0"/>
                <w:sz w:val="24"/>
                <w:lang w:bidi="ar"/>
                <w14:textFill>
                  <w14:solidFill>
                    <w14:schemeClr w14:val="tx1"/>
                  </w14:solidFill>
                </w14:textFill>
              </w:rPr>
              <w:t>。</w:t>
            </w:r>
          </w:p>
        </w:tc>
      </w:tr>
      <w:tr>
        <w:tblPrEx>
          <w:tblCellMar>
            <w:top w:w="0" w:type="dxa"/>
            <w:left w:w="108" w:type="dxa"/>
            <w:bottom w:w="0" w:type="dxa"/>
            <w:right w:w="108" w:type="dxa"/>
          </w:tblCellMar>
        </w:tblPrEx>
        <w:trPr>
          <w:trHeight w:val="526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违反关于禁渔区、禁渔期的规定进行捕捞</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渔业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中华人民共和国渔业法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2.非重要渔业水域；</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3.渔获物不足1公斤，未造成渔获物死亡；</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4.配合执法人员调查，主动提供身份信息等有关材料</w:t>
            </w:r>
          </w:p>
        </w:tc>
      </w:tr>
      <w:tr>
        <w:tblPrEx>
          <w:tblCellMar>
            <w:top w:w="0" w:type="dxa"/>
            <w:left w:w="108" w:type="dxa"/>
            <w:bottom w:w="0" w:type="dxa"/>
            <w:right w:w="108" w:type="dxa"/>
          </w:tblCellMar>
        </w:tblPrEx>
        <w:trPr>
          <w:trHeight w:val="18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在禁止垂钓的水域进行垂钓</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渔业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《北京市实施〈中华人民共和国渔业法〉办法》第二十一条第一款第七项：任何单位和个人不得从事下列活动：（七）在禁止垂钓的水域进行垂钓</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《北京市实施〈中华人民共和国渔业法〉办法》第二十六条第一款第五项：违反本办法第二十一条第一款第七项规定，在禁止垂钓的水域垂钓的，责令停止违法行为，没收渔具，并可以处50元以上500元以下罚款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28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2.非重要渔业水域；</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3.渔获物不足1公斤，未造成渔获物死亡；</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4.配合执法人员调查，主动提供身份信息等有关材料</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w:t>
            </w:r>
            <w:r>
              <w:rPr>
                <w:rFonts w:hint="eastAsia" w:ascii="CESI仿宋-GB2312" w:hAnsi="CESI仿宋-GB2312" w:eastAsia="CESI仿宋-GB2312" w:cs="CESI仿宋-GB2312"/>
                <w:color w:val="000000"/>
                <w:kern w:val="0"/>
                <w:sz w:val="24"/>
                <w:lang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增殖放流水生动物和水生植物的水域、品种和质量不符合规定</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渔业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《北京市实施〈中华人民共和国渔业法〉办法》第十九条第二款：单位和个人增殖放流水生动物和水生植物应当符合国家和本市有关规定，并在渔政监督管理机构的指导和监督下实施</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实施〈中华人民共和国渔业法〉办法》第二十六条第一款第四项：违反本办法第十九条第二款、第三款规定，增殖放流水生动物和水生植物的水域、品种和质量不符合规定的，处50元以上500元以下罚款；情节严重的，处500元以上5000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2.非重要渔业水域；</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3.增殖放流水生动物和水生植物品种符合法律法规规定；</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4.配合执法人员调查，主动提供身份信息等有关材料</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拖拉机驾驶培训机构未按统一的教学计划、教学大纲和规定教材进行培训</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农机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《拖拉机驾驶培训管理办法》第十五条第一款：拖拉机驾驶培训机构应当严格执行农业部颁发的教学大纲，按照许可的范围和规模培训，保证培训质量</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第二十四条第二项：对违反本办法的单位和个人，由县级以上地方人民政府农机主管部门按以下规定处罚：（二）未按统一的教学计划、教学大纲和规定教材进行培训的，责令改正，处二千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2.危害后果轻微；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拖拉机驾驶培训机构聘用未经省级人民政府农机主管部门考核合格的人员从事拖拉机驾驶员培训教学工作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农机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《拖拉机驾驶培训管理办法》第十六条：拖拉机驾驶培训机构应当聘用经省级人民政府农机主管部门考核合格的教学人员</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拖拉机驾驶培训管理办法》第二十四条第三项：对违反本办法的单位和个人，由县级以上地方人民政府农机主管部门按以下规定处罚：（三）聘用未经省级人民政府农机主管部门考核合格的人员从事拖拉机驾驶员培训教学工作的，责令改正，处五千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2.危害后果轻微；</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对饲养的犬只未按规定定期进行狂犬病免疫接种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《中华人民共和国动物防疫法》第三十条第一款：单位和个人饲养犬只，应当按照规定定期免疫接种狂犬病疫苗，凭动物诊疗机构出具的免疫证明向所在地养犬登记机关申请登记</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九十二条第三项：违反本法规定，对饲养的犬只未按照规定定期进行狂犬病免疫接种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249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对饲养的动物未按照动物疫病强制免疫计划或者免疫技术规范实施免疫接种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十七条第一款：饲养动物的单位和个人应当履行动物疫病强制免疫义务，按照强制免疫计划和技术规范，对动物实施免疫接种，并按照国家有关规定建立免疫档案、加施畜禽标识，保证可追溯。</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九十二条第一项：违反本法规定，对饲养的动物未按照动物疫病强制免疫计划或者免疫技术规范实施免疫接种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动物、动物产品的运载工具在装载前和卸载后未按照规定及时清洗、消毒</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《中华人民共和国动物防疫法》第五十二条第四款：运载工具在装载前和卸载后应当及时清洗、消毒</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九十二条第四项：违反本法规定，动物、动物产品的运载工具在装载前和卸载后未按照规定及时清洗、消毒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3.在执法机关限定期限内改正</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1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用于科研、展示、演出和比赛等非食用性利用的动物未附有检疫证明</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《中华人民共和国动物防疫法》第五十一条：屠宰、经营、运输的动物，以及用于科研、展示、演出和比赛等非食用性利用的动物，应当附有检疫证明；经营和运输的动物产品，应当附有检疫证明、检疫标志</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一百条第二款：违反本法规定，用于科研、展示、演出和比赛等非食用性利用的动物未附有检疫证明的，由县级以上地方人民政府农业农村主管部门责令改正，处三千元以上一万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1.未附有检疫证明的动物数量不超过５头（只）；</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2.未造成动物疫病传播;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3.在执法机关限定期限内提供证物相符的检疫证明</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3.在执法机关限定期限内提供证物相符的检疫证明</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19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未经备案从事动物运输</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五十二条第三款：从事动物运输的单位、个人以及车辆，应当向所在地县级人民政府农业农村主管部门备案，妥善保存行程路线和托运人提供的动物名称、检疫证明编号、数量等信息。具体办法由国务院农业农村主管部门制定</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九十八条第三项：违反本法规定，未经备案从事动物运输的；由县级以上地方人民政府农业农村主管部门责令改正，处三千元以上三万元以下罚款；情节严重的，责令停业整顿，并处三万元以上十万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3.积极配合所在地县级人民政府农业农村主管部门在执法机关限定期限内进行备案</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屠宰、经营、运输的动物未附有检疫证明，经营和运输的动物产品未附有检疫证明、检疫标志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《中华人民共和国动物防疫法》第五十一条：屠宰、经营、运输的动物，以及用于科研、展示、演出和比赛等非食用性利用的动物，应当附有检疫证明；经营和运输的动物产品，应当附有检疫证明、检疫标志</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1.货值金额1000元以下；　 　　</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3.在执法机关限定期限内提供证物相符的检疫证明</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3.在执法机关限定期限内提供证物相符的检疫证明</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w:t>
            </w:r>
          </w:p>
        </w:tc>
      </w:tr>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经营依法应当检疫而未经检疫的动物</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《中华人民共和国动物防疫法》第二十九条第一款：禁止屠宰、经营、运输下列动物：（三）依法应当检疫而未经检疫或者检疫不合格的</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九十一条第一款：违反本法第二十九条规定，屠宰、经营、运输动物或者生产、经营、加工、贮藏、运输动物产品，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1.未经检疫动物为犬猫，且未造成动物疫病传播；　　　　　　 2.未经检疫犬或猫的数量不超过３只；</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3.积极配合执法机关对动物进行补检且补检合格</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2.未经检疫动物为犬猫，且未造成动物疫病传播；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3.积极配合执法机关对动物进行补检且补检合格</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2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w:t>
            </w:r>
            <w:r>
              <w:rPr>
                <w:rFonts w:hint="eastAsia" w:ascii="CESI仿宋-GB2312" w:hAnsi="CESI仿宋-GB2312" w:eastAsia="CESI仿宋-GB2312" w:cs="CESI仿宋-GB2312"/>
                <w:color w:val="000000"/>
                <w:kern w:val="0"/>
                <w:sz w:val="24"/>
                <w:lang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接收未取得动物卫生监督机构监督检查专用章的动物、动物产品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北京市动物防疫条例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动物防疫条例》第五十条第二款：动物卫生监督机构按照规定实施查证、验物和车辆消毒，在动物检疫合格证明上加盖监督检查专用章。任何单位、个人不得接收未取得动物卫生监督机构监督检查专用章的动物、动物产品</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北京市动物防疫条例》第七十一条：违反本条例五十条第一款、第二款规定，未经检疫通道运输动物、动物产品进入本市，或者接收未取得动物卫生监督机构监督检查专用章的动物、动物产品的，由动物卫生监督机构对承运人、接收人处1000元以上1万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1.货值金额1000元以下；　　 　</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2.非主观故意；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3.未造成动物疫病传播</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　　　　　　2.未造成动物疫病传播；</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xml:space="preserve">3.积极配合执法机关对承运人进行调查 </w:t>
            </w:r>
            <w:r>
              <w:rPr>
                <w:rFonts w:hint="eastAsia" w:ascii="CESI仿宋-GB2312" w:hAnsi="CESI仿宋-GB2312" w:eastAsia="CESI仿宋-GB2312" w:cs="CESI仿宋-GB2312"/>
                <w:color w:val="000000"/>
                <w:kern w:val="0"/>
                <w:sz w:val="24"/>
                <w:lang w:bidi="ar"/>
              </w:rPr>
              <w:t>。</w:t>
            </w:r>
            <w:r>
              <w:rPr>
                <w:rFonts w:ascii="CESI仿宋-GB2312" w:hAnsi="CESI仿宋-GB2312" w:eastAsia="CESI仿宋-GB2312" w:cs="CESI仿宋-GB2312"/>
                <w:color w:val="000000"/>
                <w:kern w:val="0"/>
                <w:sz w:val="24"/>
                <w:lang w:bidi="ar"/>
              </w:rPr>
              <w:t xml:space="preserve">      　　</w:t>
            </w:r>
          </w:p>
        </w:tc>
      </w:tr>
      <w:tr>
        <w:tblPrEx>
          <w:tblCellMar>
            <w:top w:w="0" w:type="dxa"/>
            <w:left w:w="108" w:type="dxa"/>
            <w:bottom w:w="0" w:type="dxa"/>
            <w:right w:w="108" w:type="dxa"/>
          </w:tblCellMar>
        </w:tblPrEx>
        <w:trPr>
          <w:trHeight w:val="18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hint="eastAsia" w:ascii="CESI仿宋-GB2312" w:hAnsi="CESI仿宋-GB2312" w:eastAsia="CESI仿宋-GB2312" w:cs="CESI仿宋-GB2312"/>
                <w:color w:val="000000"/>
                <w:kern w:val="0"/>
                <w:sz w:val="24"/>
                <w:lang w:bidi="ar"/>
              </w:rPr>
              <w:t>29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持有、使用伪造或者变造的检疫证明、检疫标志或者畜禽标识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动物防疫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《中华人民共和国动物防疫法》第七十八条第二款：禁止持有、使用伪造或者变造的检疫证明、检疫标志或者畜禽标识</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一百零三条第二款：持有、使用伪造或者变造的检疫证明、检疫标志或者畜禽标识的，由县级以上人民政府农业农村主管部门没收检疫证明、检疫标志、畜禽标识和对应的动物、动物产品，并处三千元以上三万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kern w:val="0"/>
                <w:sz w:val="24"/>
                <w:lang w:bidi="ar"/>
              </w:rPr>
            </w:pPr>
            <w:r>
              <w:rPr>
                <w:rFonts w:ascii="CESI仿宋-GB2312" w:hAnsi="CESI仿宋-GB2312" w:eastAsia="CESI仿宋-GB2312" w:cs="CESI仿宋-GB2312"/>
                <w:color w:val="000000"/>
                <w:kern w:val="0"/>
                <w:sz w:val="24"/>
                <w:lang w:bidi="ar"/>
              </w:rPr>
              <w:t>1.货值金额1000元以下；　　 　</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2.非主观故意；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 xml:space="preserve">3.未造成动物疫病传播；    </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4.积极配合执法机关对伪造、变造检疫证明、检疫标志或者畜禽标识的来源进行调查</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r>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兽药经营企业有兽药经营许可证经营假、劣兽药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《兽药管理条例》第二十七条第三款：禁止兽药经营企业经营人用药品和假、劣兽药</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《兽药管理条例》第五十六条第一款</w:t>
            </w:r>
            <w:r>
              <w:rPr>
                <w:rFonts w:ascii="方正书宋_GBK" w:hAnsi="方正书宋_GBK" w:eastAsia="方正书宋_GBK" w:cs="方正书宋_GBK"/>
                <w:color w:val="000000"/>
                <w:kern w:val="0"/>
                <w:sz w:val="24"/>
                <w:lang w:bidi="ar"/>
              </w:rPr>
              <w:t>：</w:t>
            </w:r>
            <w:r>
              <w:rPr>
                <w:rFonts w:ascii="CESI仿宋-GB2312" w:hAnsi="CESI仿宋-GB2312" w:eastAsia="CESI仿宋-GB2312" w:cs="CESI仿宋-GB2312"/>
                <w:color w:val="000000"/>
                <w:kern w:val="0"/>
                <w:sz w:val="24"/>
                <w:lang w:bidi="ar"/>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1.涉案产品1个品种；</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2.违法所得2000元以下；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3.货值金额5000元以下；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2.已取得兽药经营许可证；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3.经营企业留存产品资质和购买凭证；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4.产品已经取得兽药批准证明文件等合法的资质，但检测不合格的；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6.消除不良影响，弥补损失或者与受害人达成和解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兽药安全性评价单位、临床试验单位未按规定实施兽药研究试验</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《兽药管理条例》第七条第二款：研制新兽药，应当进行安全性评价。从事兽药安全性评价的单位，应当经国务院兽医行政管理部门认定，并遵守兽药非临床研究质量管理规范和兽药临床试验质量管理规范</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《兽药管理条例》第五十九条第一款</w:t>
            </w:r>
            <w:r>
              <w:rPr>
                <w:rFonts w:ascii="DejaVu Sans" w:hAnsi="DejaVu Sans" w:eastAsia="DejaVu Sans" w:cs="DejaVu Sans"/>
                <w:color w:val="000000"/>
                <w:kern w:val="0"/>
                <w:sz w:val="24"/>
                <w:lang w:bidi="ar"/>
              </w:rPr>
              <w:t xml:space="preserve"> </w:t>
            </w:r>
            <w:r>
              <w:rPr>
                <w:rFonts w:ascii="CESI仿宋-GB2312" w:hAnsi="CESI仿宋-GB2312" w:eastAsia="CESI仿宋-GB2312" w:cs="CESI仿宋-GB2312"/>
                <w:color w:val="000000"/>
                <w:kern w:val="0"/>
                <w:sz w:val="24"/>
                <w:lang w:bidi="ar"/>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1.未按照规定实施兽药非临床研究质量管理规范和兽药临床试验质量管理规范，一次检查发现2条以下（含2条）不满足规范要求的；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2.经过国务院兽医行政管理部门认定；</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4.消除不良影响</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97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兽药生产和经营企业未按规定实施生产、经营兽药质量管理规范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《兽药管理条例》第十四条第一款：兽药生产企业应当按照国务院兽医行政管理部门制定的兽药生产质量管理规范组织生产。</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《兽药管理条例》第二十五条第一款：兽药经营企业，应当遵守国务院兽医行政管理部门制定的兽药经营质量管理规范</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《兽药管理条例》第五十九条第一款</w:t>
            </w:r>
            <w:r>
              <w:rPr>
                <w:rStyle w:val="29"/>
                <w:lang w:bidi="ar"/>
              </w:rPr>
              <w:t xml:space="preserve"> </w:t>
            </w:r>
            <w:r>
              <w:rPr>
                <w:rFonts w:ascii="CESI仿宋-GB2312" w:hAnsi="CESI仿宋-GB2312" w:eastAsia="CESI仿宋-GB2312" w:cs="CESI仿宋-GB2312"/>
                <w:color w:val="000000"/>
                <w:kern w:val="0"/>
                <w:sz w:val="24"/>
                <w:lang w:bidi="ar"/>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1.未按照规定实施生产、经营质量管理规范，一次检查发现2条以下（含2条）不满足规范要求的；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2.经过国务院兽医行政管理部门认定；</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4.消除不良影响</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70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经营标有未经批准的兽药标签和说明书的兽药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《兽药管理条例》第二十条第二款：兽药的标签和说明书经国务院兽医行政管理部门批准并公布后，方可使用</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兽药管理条例》第六十条第一款：违反本条例规定，兽药的标签和说明书未经批准的，责令其限期改正；逾期不改正的，按照生产、经营假兽药处罚；有兽药产品批准文号的，撤销兽药产品批准文号；给他人造成损失的，依法承担赔偿责任。</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2.《兽药管理条例》第六十条第二款：兽药包装上未附有标签和说明书，或者标签和说明书与批准的内容不一致的，责令其限期改正；情节严重的，依照前款规定处罚</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2.已取得兽药经营许可证；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3.经营企业留存产品资质和购买凭证；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4.产品已经取得兽药批准证明文件等合法的资质；</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6.消除不良影响，弥补损失或者与受害人达成和解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374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包装未附兽药标签和说明书，或者标签和说明书与批准的内容不一致的，以及兽药产品未按要求使用电子追溯码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兽药管理条例、兽药标签和说明书管理办法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1.《兽药管理条例》第二十条第一款：兽药包装应当按照规定印有或者贴有标签，附具说明书，并在显著位置注明“兽用”字样。</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兽药标签和说明书管理办法》第十八条：兽药标签或最小销售包装上应当按照农业部的规定印制兽药产品电子追溯码，电子追溯码以二维码标注；已获批准的专利产品，可标注专利标记和专利号，并标明专利许可种类；注册商标应印制在标签和说明书的左上角或右上角；已获兽药GMP合格证的，必须按照兽药GMP标识使用有关规定正确地使用兽药GMP标识</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兽药管理条例》第六十条第一款：违反本条例规定，兽药的标签和说明书未经批准的，责令其限期改正；逾期不改正的，按照生产、经营假兽药处罚；有兽药产品批准文号的，撤销兽药产品批准文号；给他人造成损失的，依法承担赔偿责任。</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2.《兽药管理条例》第六十条第二款：兽药包装上未附有标签和说明书，或者标签和说明书与批准的内容不一致的，责令其限期改正；情节严重的，依照前款规定处罚。</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3.《兽药标签和说明书管理办法》第二十三条：兽药产品未按要求使用电子追溯码的，按照《兽药管理条例》第六十条第二款处罚</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36"/>
                <w:szCs w:val="36"/>
              </w:rPr>
            </w:pPr>
            <w:r>
              <w:rPr>
                <w:rFonts w:ascii="CESI仿宋-GB2312" w:hAnsi="CESI仿宋-GB2312" w:eastAsia="CESI仿宋-GB2312" w:cs="CESI仿宋-GB2312"/>
                <w:color w:val="000000"/>
                <w:kern w:val="0"/>
                <w:sz w:val="36"/>
                <w:szCs w:val="36"/>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2.已取得兽药经营许可证；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3.经营企业留存产品资质和购买凭证；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4.产品已经取得兽药批准证明文件等合法的资质；</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6.消除不良影响，弥补损失或者与受害人达成和解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3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未按照国家有关兽药安全使用规定使用兽药的、未建立用药记录或者记录不完整真实的，或者使用禁止使用的药品和其他化合物</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1.《兽药管理条例》第三十八条：兽药使用单位，应当遵守国务院兽医行政管理部门制定的兽药安全使用规定，并建立用药记录。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2.《兽药管理条例》第三十九条 禁止使用假、劣兽药以及国务院兽医行政管理部门规定禁止使用的药品和其他化合物。禁止使用的药品和其他化合物目录由国务院兽医行政管理部门制定公布</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1.用药记录不完整；</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2.使用的兽药具备合法资质；</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2.企业留存产品资质和购买凭证；</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3.产品已经取得兽药批准证明文件等合法的资质；</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4.经检测不合格的；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6.消除不良影响，弥补损失或者与受害人达成和解</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未经执业兽医备案从事经营性动物诊疗活动</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动物诊疗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六十九条第一款：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1.通过执业兽医资格考试并取得执业兽医资格证书；</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2.违法所得200元以下；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4.及时改正违法行为</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2.通过执业兽医资格考试的并取得执业兽医资格证书；</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3.违法所得200元以下；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5.及时消除危害后果</w:t>
            </w:r>
            <w:r>
              <w:rPr>
                <w:rFonts w:hint="eastAsia" w:ascii="CESI仿宋-GB2312" w:hAnsi="CESI仿宋-GB2312" w:eastAsia="CESI仿宋-GB2312" w:cs="CESI仿宋-GB2312"/>
                <w:color w:val="000000"/>
                <w:kern w:val="0"/>
                <w:sz w:val="24"/>
                <w:lang w:bidi="ar"/>
              </w:rPr>
              <w:t>。</w:t>
            </w:r>
          </w:p>
        </w:tc>
      </w:tr>
      <w:tr>
        <w:tblPrEx>
          <w:tblCellMar>
            <w:top w:w="0" w:type="dxa"/>
            <w:left w:w="108" w:type="dxa"/>
            <w:bottom w:w="0" w:type="dxa"/>
            <w:right w:w="108" w:type="dxa"/>
          </w:tblCellMar>
        </w:tblPrEx>
        <w:trPr>
          <w:trHeight w:val="218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3</w:t>
            </w:r>
            <w:r>
              <w:rPr>
                <w:rFonts w:hint="eastAsia" w:ascii="CESI仿宋-GB2312" w:hAnsi="CESI仿宋-GB2312" w:eastAsia="CESI仿宋-GB2312" w:cs="CESI仿宋-GB2312"/>
                <w:color w:val="000000"/>
                <w:kern w:val="0"/>
                <w:sz w:val="24"/>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执业兽医使用不符合规定的兽药和兽医器械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动物诊疗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《中华人民共和国动物防疫法》第六十五条第一款：从事动物诊疗活动，应当遵守有关动物诊疗的操作技术规范，使用符合规定的兽药和兽医器械</w:t>
            </w:r>
            <w:r>
              <w:rPr>
                <w:rFonts w:hint="eastAsia" w:ascii="CESI仿宋-GB2312" w:hAnsi="CESI仿宋-GB2312" w:eastAsia="CESI仿宋-GB2312" w:cs="CESI仿宋-GB2312"/>
                <w:color w:val="000000"/>
                <w:kern w:val="0"/>
                <w:sz w:val="24"/>
                <w:lang w:bidi="ar"/>
              </w:rPr>
              <w:t>。</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二）使用不符合规定的兽药和兽医器械的</w:t>
            </w:r>
            <w:r>
              <w:rPr>
                <w:rFonts w:hint="eastAsia" w:ascii="CESI仿宋-GB2312" w:hAnsi="CESI仿宋-GB2312" w:eastAsia="CESI仿宋-GB2312" w:cs="CESI仿宋-GB2312"/>
                <w:color w:val="000000"/>
                <w:kern w:val="0"/>
                <w:sz w:val="24"/>
                <w:lang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1.使用不符合规定的兽药和兽医器械不多于３次，且种类不多于２种；</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2.违法所得200元以下；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3.未造成危害后果；</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4.及时改正违法行为</w:t>
            </w:r>
            <w:r>
              <w:rPr>
                <w:rFonts w:hint="eastAsia" w:ascii="CESI仿宋-GB2312" w:hAnsi="CESI仿宋-GB2312" w:eastAsia="CESI仿宋-GB2312" w:cs="CESI仿宋-GB2312"/>
                <w:color w:val="000000"/>
                <w:kern w:val="0"/>
                <w:sz w:val="24"/>
                <w:lang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CESI仿宋-GB2312" w:hAnsi="CESI仿宋-GB2312" w:eastAsia="CESI仿宋-GB2312" w:cs="CESI仿宋-GB2312"/>
                <w:color w:val="000000"/>
                <w:kern w:val="0"/>
                <w:sz w:val="24"/>
                <w:lang w:bidi="ar"/>
              </w:rPr>
            </w:pPr>
            <w:r>
              <w:rPr>
                <w:rFonts w:hint="eastAsia" w:ascii="CESI仿宋-GB2312" w:hAnsi="CESI仿宋-GB2312" w:eastAsia="CESI仿宋-GB2312" w:cs="CESI仿宋-GB2312"/>
                <w:color w:val="000000"/>
                <w:kern w:val="0"/>
                <w:sz w:val="24"/>
                <w:lang w:bidi="ar"/>
              </w:rPr>
              <w:t>同时具备以下条件：</w:t>
            </w:r>
          </w:p>
          <w:p>
            <w:pPr>
              <w:widowControl/>
              <w:spacing w:line="360" w:lineRule="exact"/>
              <w:ind w:firstLine="0" w:firstLineChars="0"/>
              <w:jc w:val="left"/>
              <w:textAlignment w:val="center"/>
              <w:rPr>
                <w:rFonts w:ascii="CESI仿宋-GB2312" w:hAnsi="CESI仿宋-GB2312" w:eastAsia="CESI仿宋-GB2312" w:cs="CESI仿宋-GB2312"/>
                <w:color w:val="000000"/>
                <w:sz w:val="24"/>
              </w:rPr>
            </w:pPr>
            <w:r>
              <w:rPr>
                <w:rFonts w:ascii="CESI仿宋-GB2312" w:hAnsi="CESI仿宋-GB2312" w:eastAsia="CESI仿宋-GB2312" w:cs="CESI仿宋-GB2312"/>
                <w:color w:val="000000"/>
                <w:kern w:val="0"/>
                <w:sz w:val="24"/>
                <w:lang w:bidi="ar"/>
              </w:rPr>
              <w:t>1.两年内初次违法；</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2.使用不符合规定的兽药和兽医器械的种类不多于２种的；</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3.违法所得200元以下；</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4.及时改正违法行为；</w:t>
            </w:r>
            <w:r>
              <w:rPr>
                <w:rFonts w:ascii="CESI仿宋-GB2312" w:hAnsi="CESI仿宋-GB2312" w:eastAsia="CESI仿宋-GB2312" w:cs="CESI仿宋-GB2312"/>
                <w:color w:val="000000"/>
                <w:kern w:val="0"/>
                <w:sz w:val="24"/>
                <w:lang w:bidi="ar"/>
              </w:rPr>
              <w:br w:type="textWrapping"/>
            </w:r>
            <w:r>
              <w:rPr>
                <w:rFonts w:ascii="CESI仿宋-GB2312" w:hAnsi="CESI仿宋-GB2312" w:eastAsia="CESI仿宋-GB2312" w:cs="CESI仿宋-GB2312"/>
                <w:color w:val="000000"/>
                <w:kern w:val="0"/>
                <w:sz w:val="24"/>
                <w:lang w:bidi="ar"/>
              </w:rPr>
              <w:t>5.及时消除危害后果</w:t>
            </w:r>
          </w:p>
        </w:tc>
      </w:tr>
    </w:tbl>
    <w:p>
      <w:pPr>
        <w:pStyle w:val="16"/>
        <w:spacing w:line="360" w:lineRule="exact"/>
        <w:rPr>
          <w:rFonts w:hint="eastAsia"/>
        </w:rPr>
      </w:pPr>
      <w:r>
        <w:rPr>
          <w:rFonts w:hint="eastAsia" w:ascii="CESI仿宋-GB2312" w:hAnsi="CESI仿宋-GB2312" w:eastAsia="CESI仿宋-GB2312" w:cs="CESI仿宋-GB2312"/>
        </w:rPr>
        <w:t>注：清单中违法所得、货值金额所称的“以下”含本数</w:t>
      </w:r>
      <w:bookmarkStart w:id="0" w:name="_GoBack"/>
      <w:bookmarkEnd w:id="0"/>
    </w:p>
    <w:sectPr>
      <w:headerReference r:id="rId5" w:type="default"/>
      <w:footerReference r:id="rId7" w:type="default"/>
      <w:headerReference r:id="rId6" w:type="even"/>
      <w:footerReference r:id="rId8" w:type="even"/>
      <w:pgSz w:w="16838" w:h="11906" w:orient="landscape"/>
      <w:pgMar w:top="1587" w:right="2098" w:bottom="1474" w:left="1984"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方正书宋_GBK">
    <w:altName w:val="等线"/>
    <w:panose1 w:val="00000000000000000000"/>
    <w:charset w:val="86"/>
    <w:family w:val="auto"/>
    <w:pitch w:val="default"/>
    <w:sig w:usb0="00000000" w:usb1="00000000" w:usb2="00000000" w:usb3="00000000" w:csb0="00040000" w:csb1="00000000"/>
  </w:font>
  <w:font w:name="DejaVu Sans">
    <w:altName w:val="Arial Unicode MS"/>
    <w:panose1 w:val="00000000000000000000"/>
    <w:charset w:val="00"/>
    <w:family w:val="auto"/>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CESI黑体-GB2312">
    <w:altName w:val="微软雅黑"/>
    <w:panose1 w:val="00000000000000000000"/>
    <w:charset w:val="86"/>
    <w:family w:val="auto"/>
    <w:pitch w:val="default"/>
    <w:sig w:usb0="00000000" w:usb1="00000000" w:usb2="00000012"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sz w:val="28"/>
        <w:szCs w:val="28"/>
      </w:rP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rFonts w:asciiTheme="minorEastAsia" w:hAnsiTheme="minorEastAsia" w:eastAsiaTheme="minorEastAsia" w:cstheme="minorEastAsia"/>
        <w:sz w:val="28"/>
        <w:szCs w:val="28"/>
      </w:rPr>
    </w:pP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MjM1YmRjZWFlZmI1NTQzZjU3NmU5YzQ0MjM4ZDAifQ=="/>
  </w:docVars>
  <w:rsids>
    <w:rsidRoot w:val="01676AD6"/>
    <w:rsid w:val="00014210"/>
    <w:rsid w:val="0018549C"/>
    <w:rsid w:val="0019415E"/>
    <w:rsid w:val="002D15E7"/>
    <w:rsid w:val="00343DE5"/>
    <w:rsid w:val="0039482D"/>
    <w:rsid w:val="0040048B"/>
    <w:rsid w:val="00480FB0"/>
    <w:rsid w:val="006114DC"/>
    <w:rsid w:val="006955AD"/>
    <w:rsid w:val="00790814"/>
    <w:rsid w:val="00803553"/>
    <w:rsid w:val="008B785B"/>
    <w:rsid w:val="00942984"/>
    <w:rsid w:val="00955329"/>
    <w:rsid w:val="00986B30"/>
    <w:rsid w:val="009F580F"/>
    <w:rsid w:val="00BA70EC"/>
    <w:rsid w:val="00BD2D74"/>
    <w:rsid w:val="00CE36C9"/>
    <w:rsid w:val="00D27A44"/>
    <w:rsid w:val="00D82636"/>
    <w:rsid w:val="00EB0A37"/>
    <w:rsid w:val="00FC11BE"/>
    <w:rsid w:val="01676AD6"/>
    <w:rsid w:val="01B05B51"/>
    <w:rsid w:val="01C063F4"/>
    <w:rsid w:val="03D36A6E"/>
    <w:rsid w:val="052E590A"/>
    <w:rsid w:val="05523DB4"/>
    <w:rsid w:val="058A07BF"/>
    <w:rsid w:val="05D9607B"/>
    <w:rsid w:val="06380815"/>
    <w:rsid w:val="069D4084"/>
    <w:rsid w:val="06C37BAF"/>
    <w:rsid w:val="07456207"/>
    <w:rsid w:val="08D825DD"/>
    <w:rsid w:val="094D3841"/>
    <w:rsid w:val="09FC3FAE"/>
    <w:rsid w:val="0AD82A83"/>
    <w:rsid w:val="0B046071"/>
    <w:rsid w:val="0CD8544E"/>
    <w:rsid w:val="0F1A6991"/>
    <w:rsid w:val="0FEB4BA7"/>
    <w:rsid w:val="11F528F7"/>
    <w:rsid w:val="12CD4E7B"/>
    <w:rsid w:val="141453D2"/>
    <w:rsid w:val="156F0481"/>
    <w:rsid w:val="15DBC5DD"/>
    <w:rsid w:val="16116E3E"/>
    <w:rsid w:val="16DA2100"/>
    <w:rsid w:val="16E408D2"/>
    <w:rsid w:val="17F777A8"/>
    <w:rsid w:val="18F241AD"/>
    <w:rsid w:val="18FB691C"/>
    <w:rsid w:val="1A7D282E"/>
    <w:rsid w:val="1CA46E00"/>
    <w:rsid w:val="1D560824"/>
    <w:rsid w:val="1DDE659B"/>
    <w:rsid w:val="20A16D40"/>
    <w:rsid w:val="21065C2E"/>
    <w:rsid w:val="22A15D12"/>
    <w:rsid w:val="238C6E29"/>
    <w:rsid w:val="24025FA4"/>
    <w:rsid w:val="24C04FDC"/>
    <w:rsid w:val="24CB4CB4"/>
    <w:rsid w:val="26D86B77"/>
    <w:rsid w:val="26E87D17"/>
    <w:rsid w:val="27001C01"/>
    <w:rsid w:val="27CFB84A"/>
    <w:rsid w:val="27FF3C8E"/>
    <w:rsid w:val="298A1A46"/>
    <w:rsid w:val="29DE03E9"/>
    <w:rsid w:val="2B4790C8"/>
    <w:rsid w:val="2CBB7B25"/>
    <w:rsid w:val="2CD061FD"/>
    <w:rsid w:val="2D1036C0"/>
    <w:rsid w:val="2D5737BC"/>
    <w:rsid w:val="2F941EE3"/>
    <w:rsid w:val="2FA76EEE"/>
    <w:rsid w:val="2FBFA804"/>
    <w:rsid w:val="2FCF9A26"/>
    <w:rsid w:val="2FD21564"/>
    <w:rsid w:val="30037A71"/>
    <w:rsid w:val="31AF689A"/>
    <w:rsid w:val="34214359"/>
    <w:rsid w:val="34870B6F"/>
    <w:rsid w:val="35202C52"/>
    <w:rsid w:val="35387D2F"/>
    <w:rsid w:val="35725972"/>
    <w:rsid w:val="3699412A"/>
    <w:rsid w:val="36DF99B1"/>
    <w:rsid w:val="3737F03D"/>
    <w:rsid w:val="37F84029"/>
    <w:rsid w:val="37FD5C13"/>
    <w:rsid w:val="3A9228EC"/>
    <w:rsid w:val="3ADA5883"/>
    <w:rsid w:val="3AF5ABB6"/>
    <w:rsid w:val="3DDC6C10"/>
    <w:rsid w:val="3DDF0557"/>
    <w:rsid w:val="3DEF8F23"/>
    <w:rsid w:val="3DFD0A49"/>
    <w:rsid w:val="3DFD4581"/>
    <w:rsid w:val="3EF46036"/>
    <w:rsid w:val="3F35046F"/>
    <w:rsid w:val="3F3ED85B"/>
    <w:rsid w:val="3F6502F5"/>
    <w:rsid w:val="3FDE96EB"/>
    <w:rsid w:val="3FEFAD61"/>
    <w:rsid w:val="3FFF22EF"/>
    <w:rsid w:val="414C257C"/>
    <w:rsid w:val="424A11D8"/>
    <w:rsid w:val="42E802D9"/>
    <w:rsid w:val="43493716"/>
    <w:rsid w:val="441D4528"/>
    <w:rsid w:val="452A40E6"/>
    <w:rsid w:val="45B94207"/>
    <w:rsid w:val="45D23AD8"/>
    <w:rsid w:val="46FA4301"/>
    <w:rsid w:val="47E17402"/>
    <w:rsid w:val="47E56FDD"/>
    <w:rsid w:val="48517124"/>
    <w:rsid w:val="48812A48"/>
    <w:rsid w:val="48D47660"/>
    <w:rsid w:val="48E73B61"/>
    <w:rsid w:val="4976351A"/>
    <w:rsid w:val="49DC064D"/>
    <w:rsid w:val="49FECD90"/>
    <w:rsid w:val="4B341258"/>
    <w:rsid w:val="4B9B0B98"/>
    <w:rsid w:val="4BDF433B"/>
    <w:rsid w:val="4C92618F"/>
    <w:rsid w:val="4CC62C80"/>
    <w:rsid w:val="4E6073BC"/>
    <w:rsid w:val="4EE7B158"/>
    <w:rsid w:val="51267D9C"/>
    <w:rsid w:val="51FED7AB"/>
    <w:rsid w:val="52227D93"/>
    <w:rsid w:val="52BF54D7"/>
    <w:rsid w:val="53735CA0"/>
    <w:rsid w:val="53EB5CAC"/>
    <w:rsid w:val="53F69370"/>
    <w:rsid w:val="54677C6F"/>
    <w:rsid w:val="552313FA"/>
    <w:rsid w:val="554311F9"/>
    <w:rsid w:val="55F636A4"/>
    <w:rsid w:val="560717A3"/>
    <w:rsid w:val="5737E449"/>
    <w:rsid w:val="5767729E"/>
    <w:rsid w:val="577D6691"/>
    <w:rsid w:val="577E3933"/>
    <w:rsid w:val="57FF62FA"/>
    <w:rsid w:val="587A23BF"/>
    <w:rsid w:val="596E1496"/>
    <w:rsid w:val="5BD462C2"/>
    <w:rsid w:val="5CC92F01"/>
    <w:rsid w:val="5CCF0289"/>
    <w:rsid w:val="5DDF4675"/>
    <w:rsid w:val="5E7F313A"/>
    <w:rsid w:val="5E8E3F76"/>
    <w:rsid w:val="5EFA7CCD"/>
    <w:rsid w:val="5F3F5F2E"/>
    <w:rsid w:val="5FEDBBB8"/>
    <w:rsid w:val="5FF1429F"/>
    <w:rsid w:val="5FFF80B6"/>
    <w:rsid w:val="6003781C"/>
    <w:rsid w:val="604E2C62"/>
    <w:rsid w:val="61F14619"/>
    <w:rsid w:val="63936E8A"/>
    <w:rsid w:val="63980520"/>
    <w:rsid w:val="63C47B9F"/>
    <w:rsid w:val="63DD0F4C"/>
    <w:rsid w:val="63ED168B"/>
    <w:rsid w:val="64CA1A5A"/>
    <w:rsid w:val="64E45D07"/>
    <w:rsid w:val="65662740"/>
    <w:rsid w:val="65FCF999"/>
    <w:rsid w:val="65FD613E"/>
    <w:rsid w:val="67793475"/>
    <w:rsid w:val="67A70A55"/>
    <w:rsid w:val="67B9098B"/>
    <w:rsid w:val="690B0947"/>
    <w:rsid w:val="6ACF7BB0"/>
    <w:rsid w:val="6B150374"/>
    <w:rsid w:val="6B6C7B2D"/>
    <w:rsid w:val="6BDDADAF"/>
    <w:rsid w:val="6C017D88"/>
    <w:rsid w:val="6C3E26A8"/>
    <w:rsid w:val="6C5A213F"/>
    <w:rsid w:val="6C671DD9"/>
    <w:rsid w:val="6DAA3E4E"/>
    <w:rsid w:val="6E255806"/>
    <w:rsid w:val="6E7B32E9"/>
    <w:rsid w:val="6E801731"/>
    <w:rsid w:val="6EFFB38F"/>
    <w:rsid w:val="6F6765FE"/>
    <w:rsid w:val="6FB4EF18"/>
    <w:rsid w:val="6FBB27F8"/>
    <w:rsid w:val="6FDAE947"/>
    <w:rsid w:val="6FFB962A"/>
    <w:rsid w:val="6FFF6B93"/>
    <w:rsid w:val="6FFF750E"/>
    <w:rsid w:val="702706CD"/>
    <w:rsid w:val="730C2768"/>
    <w:rsid w:val="733DDF3F"/>
    <w:rsid w:val="73AF33AF"/>
    <w:rsid w:val="73FF09E2"/>
    <w:rsid w:val="743EF9D7"/>
    <w:rsid w:val="7535EF62"/>
    <w:rsid w:val="757DE146"/>
    <w:rsid w:val="75EFCE44"/>
    <w:rsid w:val="7637FB34"/>
    <w:rsid w:val="777CCD6A"/>
    <w:rsid w:val="7793355C"/>
    <w:rsid w:val="77D361D8"/>
    <w:rsid w:val="786E0755"/>
    <w:rsid w:val="79F33201"/>
    <w:rsid w:val="79FB277C"/>
    <w:rsid w:val="7A7F62A0"/>
    <w:rsid w:val="7ACE0667"/>
    <w:rsid w:val="7B5FC0E9"/>
    <w:rsid w:val="7BB72214"/>
    <w:rsid w:val="7BB7B67F"/>
    <w:rsid w:val="7BBBD103"/>
    <w:rsid w:val="7BFD0552"/>
    <w:rsid w:val="7CED6F3C"/>
    <w:rsid w:val="7CF70AE3"/>
    <w:rsid w:val="7D3516BC"/>
    <w:rsid w:val="7D36DB44"/>
    <w:rsid w:val="7DFB62ED"/>
    <w:rsid w:val="7DFE3A10"/>
    <w:rsid w:val="7E314B9C"/>
    <w:rsid w:val="7E5AA0FA"/>
    <w:rsid w:val="7EEB93C7"/>
    <w:rsid w:val="7EEFF150"/>
    <w:rsid w:val="7EFFD9BA"/>
    <w:rsid w:val="7F08077B"/>
    <w:rsid w:val="7F7D58EC"/>
    <w:rsid w:val="7FABE51E"/>
    <w:rsid w:val="7FBFCEC4"/>
    <w:rsid w:val="7FDEF69E"/>
    <w:rsid w:val="8BE31600"/>
    <w:rsid w:val="9B5FF54F"/>
    <w:rsid w:val="9D4B5CFF"/>
    <w:rsid w:val="9FDE768B"/>
    <w:rsid w:val="9FF4AE3B"/>
    <w:rsid w:val="A0F3A329"/>
    <w:rsid w:val="A57F9391"/>
    <w:rsid w:val="AEFD02DF"/>
    <w:rsid w:val="B3FE4480"/>
    <w:rsid w:val="B57F93AF"/>
    <w:rsid w:val="B78E0418"/>
    <w:rsid w:val="BA7B23C6"/>
    <w:rsid w:val="BBDC1BB5"/>
    <w:rsid w:val="BBDE7EB4"/>
    <w:rsid w:val="BBDF8CF4"/>
    <w:rsid w:val="BDB6ADBD"/>
    <w:rsid w:val="BF7EC5BC"/>
    <w:rsid w:val="BFA386AD"/>
    <w:rsid w:val="BFFD8E99"/>
    <w:rsid w:val="C7BFDC15"/>
    <w:rsid w:val="CBEF8CB8"/>
    <w:rsid w:val="CBFFFECC"/>
    <w:rsid w:val="CE7EEBCC"/>
    <w:rsid w:val="CEF9FCBD"/>
    <w:rsid w:val="CF76469F"/>
    <w:rsid w:val="D6AF9ADF"/>
    <w:rsid w:val="D7FB3F2B"/>
    <w:rsid w:val="DB7B6F13"/>
    <w:rsid w:val="DDFB2BBA"/>
    <w:rsid w:val="DE6F38FA"/>
    <w:rsid w:val="DEFE6597"/>
    <w:rsid w:val="DEFED006"/>
    <w:rsid w:val="DFB663A1"/>
    <w:rsid w:val="DFBEC634"/>
    <w:rsid w:val="DFE38C2C"/>
    <w:rsid w:val="DFF7E9E8"/>
    <w:rsid w:val="DFFF130C"/>
    <w:rsid w:val="E67B5B80"/>
    <w:rsid w:val="E7A5F969"/>
    <w:rsid w:val="E9F71EFB"/>
    <w:rsid w:val="EBFB0DE9"/>
    <w:rsid w:val="ED38CA99"/>
    <w:rsid w:val="EDBBC03B"/>
    <w:rsid w:val="EEF704CC"/>
    <w:rsid w:val="EF7B604D"/>
    <w:rsid w:val="EFB7825D"/>
    <w:rsid w:val="EFE7384F"/>
    <w:rsid w:val="EFFF7F6A"/>
    <w:rsid w:val="F16FC72F"/>
    <w:rsid w:val="F5BED21F"/>
    <w:rsid w:val="F77FD0D7"/>
    <w:rsid w:val="F7BE3C66"/>
    <w:rsid w:val="F7DD28F4"/>
    <w:rsid w:val="FADF7859"/>
    <w:rsid w:val="FB5ECA47"/>
    <w:rsid w:val="FBBD2958"/>
    <w:rsid w:val="FBFE8818"/>
    <w:rsid w:val="FCFF5F3D"/>
    <w:rsid w:val="FDBFCE31"/>
    <w:rsid w:val="FDEF3ED3"/>
    <w:rsid w:val="FE4F6820"/>
    <w:rsid w:val="FE734873"/>
    <w:rsid w:val="FE9FA466"/>
    <w:rsid w:val="FEEBA000"/>
    <w:rsid w:val="FF4C5C41"/>
    <w:rsid w:val="FF6FC738"/>
    <w:rsid w:val="FF9EC093"/>
    <w:rsid w:val="FFE4A682"/>
    <w:rsid w:val="FFEBB5F5"/>
    <w:rsid w:val="FFF38FC8"/>
    <w:rsid w:val="FFFBBAEA"/>
    <w:rsid w:val="FFFDEEE6"/>
    <w:rsid w:val="FFFF3692"/>
    <w:rsid w:val="FFFF399E"/>
    <w:rsid w:val="FFFFD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7"/>
    <w:qFormat/>
    <w:uiPriority w:val="0"/>
    <w:pPr>
      <w:spacing w:beforeAutospacing="1" w:afterAutospacing="1"/>
      <w:ind w:left="320" w:leftChars="100" w:right="320" w:rightChars="100" w:firstLine="0" w:firstLineChars="0"/>
      <w:jc w:val="center"/>
      <w:outlineLvl w:val="0"/>
    </w:pPr>
    <w:rPr>
      <w:rFonts w:hint="eastAsia" w:ascii="宋体" w:hAnsi="宋体" w:eastAsia="方正小标宋简体" w:cs="Times New Roman"/>
      <w:bCs/>
      <w:kern w:val="44"/>
      <w:sz w:val="36"/>
      <w:szCs w:val="48"/>
    </w:rPr>
  </w:style>
  <w:style w:type="paragraph" w:styleId="4">
    <w:name w:val="heading 2"/>
    <w:basedOn w:val="1"/>
    <w:next w:val="1"/>
    <w:semiHidden/>
    <w:unhideWhenUsed/>
    <w:qFormat/>
    <w:uiPriority w:val="0"/>
    <w:pPr>
      <w:tabs>
        <w:tab w:val="left" w:pos="420"/>
      </w:tabs>
      <w:spacing w:before="50" w:beforeLines="50" w:after="50" w:afterLines="50" w:line="560" w:lineRule="exact"/>
      <w:ind w:firstLine="0" w:firstLineChars="0"/>
      <w:jc w:val="left"/>
      <w:outlineLvl w:val="1"/>
    </w:pPr>
    <w:rPr>
      <w:rFonts w:ascii="Arial" w:hAnsi="Arial" w:eastAsia="黑体"/>
      <w:szCs w:val="22"/>
    </w:rPr>
  </w:style>
  <w:style w:type="paragraph" w:styleId="5">
    <w:name w:val="heading 3"/>
    <w:basedOn w:val="1"/>
    <w:next w:val="1"/>
    <w:link w:val="18"/>
    <w:semiHidden/>
    <w:unhideWhenUsed/>
    <w:qFormat/>
    <w:uiPriority w:val="0"/>
    <w:pPr>
      <w:outlineLvl w:val="2"/>
    </w:pPr>
    <w:rPr>
      <w:rFonts w:eastAsia="楷体_GB2312"/>
    </w:rPr>
  </w:style>
  <w:style w:type="paragraph" w:styleId="6">
    <w:name w:val="heading 4"/>
    <w:basedOn w:val="1"/>
    <w:next w:val="1"/>
    <w:semiHidden/>
    <w:unhideWhenUsed/>
    <w:qFormat/>
    <w:uiPriority w:val="0"/>
    <w:pPr>
      <w:keepNext/>
      <w:keepLines/>
      <w:spacing w:before="280" w:after="290" w:line="372" w:lineRule="auto"/>
      <w:outlineLvl w:val="3"/>
    </w:pPr>
    <w:rPr>
      <w:rFonts w:ascii="Arial" w:hAnsi="Arial"/>
      <w:b/>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GB2312" w:hAnsi="仿宋-GB2312" w:cs="Times New Roman"/>
      <w:szCs w:val="34"/>
    </w:rPr>
  </w:style>
  <w:style w:type="paragraph" w:styleId="7">
    <w:name w:val="Normal Indent"/>
    <w:basedOn w:val="1"/>
    <w:unhideWhenUsed/>
    <w:qFormat/>
    <w:uiPriority w:val="99"/>
    <w:pPr>
      <w:ind w:firstLine="420"/>
    </w:pPr>
  </w:style>
  <w:style w:type="paragraph" w:styleId="8">
    <w:name w:val="Block Text"/>
    <w:basedOn w:val="1"/>
    <w:qFormat/>
    <w:uiPriority w:val="0"/>
    <w:pPr>
      <w:spacing w:after="120"/>
      <w:ind w:left="1440" w:leftChars="700" w:right="700" w:rightChars="700"/>
    </w:pPr>
  </w:style>
  <w:style w:type="paragraph" w:styleId="9">
    <w:name w:val="Balloon Text"/>
    <w:basedOn w:val="1"/>
    <w:link w:val="21"/>
    <w:qFormat/>
    <w:uiPriority w:val="0"/>
    <w:pPr>
      <w:spacing w:line="240" w:lineRule="auto"/>
    </w:pPr>
    <w:rPr>
      <w:sz w:val="18"/>
      <w:szCs w:val="18"/>
    </w:rPr>
  </w:style>
  <w:style w:type="paragraph" w:styleId="10">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next w:val="1"/>
    <w:qFormat/>
    <w:uiPriority w:val="0"/>
    <w:pPr>
      <w:spacing w:beforeAutospacing="1" w:afterAutospacing="1"/>
    </w:pPr>
    <w:rPr>
      <w:rFonts w:cs="Times New Roman"/>
      <w:kern w:val="0"/>
      <w:sz w:val="28"/>
    </w:rPr>
  </w:style>
  <w:style w:type="character" w:styleId="15">
    <w:name w:val="Strong"/>
    <w:basedOn w:val="14"/>
    <w:qFormat/>
    <w:uiPriority w:val="0"/>
    <w:rPr>
      <w:rFonts w:ascii="Times New Roman" w:hAnsi="Times New Roman" w:eastAsia="宋体"/>
    </w:r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7">
    <w:name w:val="标题 1 字符"/>
    <w:link w:val="3"/>
    <w:qFormat/>
    <w:uiPriority w:val="0"/>
    <w:rPr>
      <w:rFonts w:ascii="宋体" w:hAnsi="宋体" w:eastAsia="方正小标宋简体" w:cs="宋体"/>
      <w:color w:val="auto"/>
      <w:kern w:val="44"/>
      <w:sz w:val="36"/>
      <w:lang w:eastAsia="zh-CN" w:bidi="ar-SA"/>
    </w:rPr>
  </w:style>
  <w:style w:type="character" w:customStyle="1" w:styleId="18">
    <w:name w:val="标题 3 字符"/>
    <w:link w:val="5"/>
    <w:qFormat/>
    <w:uiPriority w:val="0"/>
    <w:rPr>
      <w:rFonts w:eastAsia="楷体_GB2312" w:cs="Times New Roman" w:asciiTheme="minorHAnsi" w:hAnsiTheme="minorHAnsi"/>
      <w:color w:val="auto"/>
      <w:sz w:val="32"/>
      <w:szCs w:val="22"/>
    </w:rPr>
  </w:style>
  <w:style w:type="character" w:customStyle="1" w:styleId="19">
    <w:name w:val="页眉 字符"/>
    <w:basedOn w:val="14"/>
    <w:link w:val="11"/>
    <w:qFormat/>
    <w:uiPriority w:val="0"/>
    <w:rPr>
      <w:rFonts w:eastAsia="仿宋_GB2312"/>
      <w:kern w:val="2"/>
      <w:sz w:val="18"/>
      <w:szCs w:val="18"/>
    </w:rPr>
  </w:style>
  <w:style w:type="character" w:customStyle="1" w:styleId="20">
    <w:name w:val="页脚 字符"/>
    <w:basedOn w:val="14"/>
    <w:link w:val="10"/>
    <w:qFormat/>
    <w:uiPriority w:val="99"/>
    <w:rPr>
      <w:rFonts w:eastAsia="仿宋_GB2312"/>
      <w:kern w:val="2"/>
      <w:sz w:val="18"/>
      <w:szCs w:val="18"/>
    </w:rPr>
  </w:style>
  <w:style w:type="character" w:customStyle="1" w:styleId="21">
    <w:name w:val="批注框文本 字符"/>
    <w:basedOn w:val="14"/>
    <w:link w:val="9"/>
    <w:qFormat/>
    <w:uiPriority w:val="0"/>
    <w:rPr>
      <w:rFonts w:eastAsia="仿宋_GB2312"/>
      <w:kern w:val="2"/>
      <w:sz w:val="18"/>
      <w:szCs w:val="18"/>
    </w:rPr>
  </w:style>
  <w:style w:type="character" w:customStyle="1" w:styleId="22">
    <w:name w:val="font01"/>
    <w:basedOn w:val="14"/>
    <w:qFormat/>
    <w:uiPriority w:val="0"/>
    <w:rPr>
      <w:rFonts w:hint="eastAsia" w:ascii="CESI仿宋-GB2312" w:hAnsi="CESI仿宋-GB2312" w:eastAsia="CESI仿宋-GB2312" w:cs="CESI仿宋-GB2312"/>
      <w:color w:val="333333"/>
      <w:sz w:val="24"/>
      <w:szCs w:val="24"/>
      <w:u w:val="none"/>
    </w:rPr>
  </w:style>
  <w:style w:type="character" w:customStyle="1" w:styleId="23">
    <w:name w:val="font21"/>
    <w:basedOn w:val="14"/>
    <w:qFormat/>
    <w:uiPriority w:val="0"/>
    <w:rPr>
      <w:rFonts w:hint="default" w:ascii="CESI仿宋-GB2312" w:hAnsi="CESI仿宋-GB2312" w:eastAsia="CESI仿宋-GB2312" w:cs="CESI仿宋-GB2312"/>
      <w:color w:val="000000"/>
      <w:sz w:val="24"/>
      <w:szCs w:val="24"/>
      <w:u w:val="none"/>
    </w:rPr>
  </w:style>
  <w:style w:type="character" w:customStyle="1" w:styleId="24">
    <w:name w:val="font81"/>
    <w:basedOn w:val="14"/>
    <w:qFormat/>
    <w:uiPriority w:val="0"/>
    <w:rPr>
      <w:rFonts w:hint="default" w:ascii="CESI仿宋-GB2312" w:hAnsi="CESI仿宋-GB2312" w:eastAsia="CESI仿宋-GB2312" w:cs="CESI仿宋-GB2312"/>
      <w:color w:val="333333"/>
      <w:sz w:val="24"/>
      <w:szCs w:val="24"/>
      <w:u w:val="none"/>
    </w:rPr>
  </w:style>
  <w:style w:type="character" w:customStyle="1" w:styleId="25">
    <w:name w:val="font91"/>
    <w:basedOn w:val="14"/>
    <w:qFormat/>
    <w:uiPriority w:val="0"/>
    <w:rPr>
      <w:rFonts w:ascii="方正书宋_GBK" w:hAnsi="方正书宋_GBK" w:eastAsia="方正书宋_GBK" w:cs="方正书宋_GBK"/>
      <w:color w:val="000000"/>
      <w:sz w:val="24"/>
      <w:szCs w:val="24"/>
      <w:u w:val="none"/>
    </w:rPr>
  </w:style>
  <w:style w:type="character" w:customStyle="1" w:styleId="26">
    <w:name w:val="font71"/>
    <w:basedOn w:val="14"/>
    <w:qFormat/>
    <w:uiPriority w:val="0"/>
    <w:rPr>
      <w:rFonts w:hint="default" w:ascii="CESI仿宋-GB2312" w:hAnsi="CESI仿宋-GB2312" w:eastAsia="CESI仿宋-GB2312" w:cs="CESI仿宋-GB2312"/>
      <w:color w:val="000000"/>
      <w:sz w:val="24"/>
      <w:szCs w:val="24"/>
      <w:u w:val="none"/>
    </w:rPr>
  </w:style>
  <w:style w:type="character" w:customStyle="1" w:styleId="27">
    <w:name w:val="font101"/>
    <w:basedOn w:val="14"/>
    <w:qFormat/>
    <w:uiPriority w:val="0"/>
    <w:rPr>
      <w:rFonts w:ascii="DejaVu Sans" w:hAnsi="DejaVu Sans" w:eastAsia="DejaVu Sans" w:cs="DejaVu Sans"/>
      <w:color w:val="000000"/>
      <w:sz w:val="24"/>
      <w:szCs w:val="24"/>
      <w:u w:val="none"/>
    </w:rPr>
  </w:style>
  <w:style w:type="character" w:customStyle="1" w:styleId="28">
    <w:name w:val="font112"/>
    <w:basedOn w:val="14"/>
    <w:qFormat/>
    <w:uiPriority w:val="0"/>
    <w:rPr>
      <w:rFonts w:hint="default" w:ascii="DejaVu Sans" w:hAnsi="DejaVu Sans" w:eastAsia="DejaVu Sans" w:cs="DejaVu Sans"/>
      <w:color w:val="000000"/>
      <w:sz w:val="24"/>
      <w:szCs w:val="24"/>
      <w:u w:val="none"/>
    </w:rPr>
  </w:style>
  <w:style w:type="character" w:customStyle="1" w:styleId="29">
    <w:name w:val="font111"/>
    <w:basedOn w:val="14"/>
    <w:qFormat/>
    <w:uiPriority w:val="0"/>
    <w:rPr>
      <w:rFonts w:hint="default"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2968</Words>
  <Characters>16924</Characters>
  <Lines>141</Lines>
  <Paragraphs>39</Paragraphs>
  <TotalTime>8</TotalTime>
  <ScaleCrop>false</ScaleCrop>
  <LinksUpToDate>false</LinksUpToDate>
  <CharactersWithSpaces>19853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2023-05-31T03:18:00Z</dcterms:created>
  <dc:creator>gong</dc:creator>
  <cp:lastModifiedBy>xixixixi</cp:lastModifiedBy>
  <cp:lastPrinted>2022-06-30T11:12:00Z</cp:lastPrinted>
  <dcterms:modified xsi:type="dcterms:W3CDTF">2023-10-26T01:48:53Z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AD2A6AE46B74469C8704AA572D3A8A59_13</vt:lpwstr>
  </property>
</Properties>
</file>