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80" w:line="240" w:lineRule="auto"/>
        <w:ind w:left="0" w:right="0" w:firstLine="0"/>
        <w:jc w:val="both"/>
      </w:pPr>
      <w:bookmarkStart w:id="0" w:name="bookmark13"/>
      <w:bookmarkStart w:id="1" w:name="bookmark14"/>
      <w:bookmarkStart w:id="2" w:name="bookmark12"/>
      <w:r>
        <w:rPr>
          <w:color w:val="000000"/>
          <w:spacing w:val="0"/>
          <w:w w:val="100"/>
          <w:position w:val="0"/>
        </w:rPr>
        <w:t>北京经济技术开发区平台经济领域不予行政处罚事项清单（</w:t>
      </w:r>
      <w:r>
        <w:rPr>
          <w:rFonts w:ascii="Times New Roman" w:hAnsi="Times New Roman" w:eastAsia="Times New Roman" w:cs="Times New Roman"/>
          <w:b w:val="0"/>
          <w:bCs w:val="0"/>
          <w:color w:val="000000"/>
          <w:spacing w:val="0"/>
          <w:w w:val="100"/>
          <w:position w:val="0"/>
          <w:lang w:val="en-US" w:eastAsia="en-US" w:bidi="en-US"/>
        </w:rPr>
        <w:t>1.0</w:t>
      </w:r>
      <w:r>
        <w:rPr>
          <w:color w:val="000000"/>
          <w:spacing w:val="0"/>
          <w:w w:val="100"/>
          <w:position w:val="0"/>
        </w:rPr>
        <w:t>版）</w:t>
      </w:r>
      <w:bookmarkEnd w:id="0"/>
      <w:bookmarkEnd w:id="1"/>
      <w:bookmarkEnd w:id="2"/>
    </w:p>
    <w:tbl>
      <w:tblPr>
        <w:tblStyle w:val="5"/>
        <w:tblW w:w="15282" w:type="dxa"/>
        <w:jc w:val="center"/>
        <w:tblLayout w:type="fixed"/>
        <w:tblCellMar>
          <w:top w:w="0" w:type="dxa"/>
          <w:left w:w="10" w:type="dxa"/>
          <w:bottom w:w="0" w:type="dxa"/>
          <w:right w:w="10" w:type="dxa"/>
        </w:tblCellMar>
      </w:tblPr>
      <w:tblGrid>
        <w:gridCol w:w="523"/>
        <w:gridCol w:w="5"/>
        <w:gridCol w:w="5"/>
        <w:gridCol w:w="1493"/>
        <w:gridCol w:w="14"/>
        <w:gridCol w:w="5"/>
        <w:gridCol w:w="4"/>
        <w:gridCol w:w="10"/>
        <w:gridCol w:w="2088"/>
        <w:gridCol w:w="5"/>
        <w:gridCol w:w="10"/>
        <w:gridCol w:w="4"/>
        <w:gridCol w:w="10"/>
        <w:gridCol w:w="5"/>
        <w:gridCol w:w="1728"/>
        <w:gridCol w:w="10"/>
        <w:gridCol w:w="23"/>
        <w:gridCol w:w="5"/>
        <w:gridCol w:w="5"/>
        <w:gridCol w:w="1824"/>
        <w:gridCol w:w="5"/>
        <w:gridCol w:w="10"/>
        <w:gridCol w:w="23"/>
        <w:gridCol w:w="5"/>
        <w:gridCol w:w="10"/>
        <w:gridCol w:w="3715"/>
        <w:gridCol w:w="15"/>
        <w:gridCol w:w="42"/>
        <w:gridCol w:w="5"/>
        <w:gridCol w:w="10"/>
        <w:gridCol w:w="2059"/>
        <w:gridCol w:w="6"/>
        <w:gridCol w:w="4"/>
        <w:gridCol w:w="47"/>
        <w:gridCol w:w="10"/>
        <w:gridCol w:w="763"/>
        <w:gridCol w:w="11"/>
        <w:gridCol w:w="4"/>
        <w:gridCol w:w="38"/>
        <w:gridCol w:w="9"/>
        <w:gridCol w:w="5"/>
        <w:gridCol w:w="639"/>
        <w:gridCol w:w="15"/>
        <w:gridCol w:w="24"/>
        <w:gridCol w:w="13"/>
        <w:gridCol w:w="10"/>
        <w:gridCol w:w="9"/>
      </w:tblGrid>
      <w:tr>
        <w:tblPrEx>
          <w:tblCellMar>
            <w:top w:w="0" w:type="dxa"/>
            <w:left w:w="10" w:type="dxa"/>
            <w:bottom w:w="0" w:type="dxa"/>
            <w:right w:w="10" w:type="dxa"/>
          </w:tblCellMar>
        </w:tblPrEx>
        <w:trPr>
          <w:gridAfter w:val="4"/>
          <w:wAfter w:w="56" w:type="dxa"/>
          <w:trHeight w:val="667"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68"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2"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层级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4"/>
          <w:wAfter w:w="56" w:type="dxa"/>
          <w:trHeight w:val="2406"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C3315000</w:t>
            </w:r>
          </w:p>
        </w:tc>
        <w:tc>
          <w:tcPr>
            <w:tcW w:w="211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发布的广告中使用“国家级”、“最高级”、“最佳”等用语</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《中华人民共和国广告法》第九条第三项</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《中华人民共和国广告法》第五十七条第一项</w:t>
            </w:r>
          </w:p>
        </w:tc>
        <w:tc>
          <w:tcPr>
            <w:tcW w:w="3768"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适用于广告主利用自有媒介（自办网站、微信公众号、微博账号、印刷品等）发布的广告；2.首次被发现实施此类违法行为；3.立即自行改正或在行政机关责令改正的期限内改正；4.没有造成实际危害后果。</w:t>
            </w:r>
          </w:p>
        </w:tc>
        <w:tc>
          <w:tcPr>
            <w:tcW w:w="2122"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4"/>
          <w:wAfter w:w="56" w:type="dxa"/>
          <w:trHeight w:val="1882"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C3335700</w:t>
            </w:r>
          </w:p>
        </w:tc>
        <w:tc>
          <w:tcPr>
            <w:tcW w:w="211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广告使用数据、统计资料、调查结果、文摘、引用语等引证内容未表明出处</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《中华人民共和国广告法》第十一条第二款</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《中华人民共和国广告法》第五十九条第一款第二项</w:t>
            </w:r>
          </w:p>
        </w:tc>
        <w:tc>
          <w:tcPr>
            <w:tcW w:w="3768"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（违法行为轻微，及时改正并未造成危害后果的，可以不予行政处罚）1.广告引证内容真实、准确；2.首次被发现实施此类违法行为； 3.立即自行改正或在行政机关责令改正的期限内改正； 4.没有造成实际危害后果。</w:t>
            </w:r>
          </w:p>
        </w:tc>
        <w:tc>
          <w:tcPr>
            <w:tcW w:w="2122"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4"/>
          <w:wAfter w:w="56" w:type="dxa"/>
          <w:trHeight w:val="2100" w:hRule="exact"/>
          <w:jc w:val="center"/>
        </w:trPr>
        <w:tc>
          <w:tcPr>
            <w:tcW w:w="52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w:t>
            </w:r>
          </w:p>
        </w:tc>
        <w:tc>
          <w:tcPr>
            <w:tcW w:w="151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C3334200</w:t>
            </w:r>
          </w:p>
        </w:tc>
        <w:tc>
          <w:tcPr>
            <w:tcW w:w="211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广告中涉及专利产品或专利方法未标明专利号和专利种类</w:t>
            </w:r>
          </w:p>
        </w:tc>
        <w:tc>
          <w:tcPr>
            <w:tcW w:w="175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《中华人民共和国广告法》第十二条第一款</w:t>
            </w:r>
          </w:p>
        </w:tc>
        <w:tc>
          <w:tcPr>
            <w:tcW w:w="187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《中华人民共和国广告法》第五十九条第一款第三项</w:t>
            </w:r>
          </w:p>
        </w:tc>
        <w:tc>
          <w:tcPr>
            <w:tcW w:w="3768"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（违法行为轻微，及时改正并未造成危害后果的，可以不予行政处罚）1.已取得专利权且不存在终止、撤销、无效等情形； 2.首次被发现实施此类违法行为；3.立即自行改正或在行政机关责令改正的期限内改正；4.没有造成实际危害后果。</w:t>
            </w:r>
          </w:p>
        </w:tc>
        <w:tc>
          <w:tcPr>
            <w:tcW w:w="2122"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9" w:type="dxa"/>
          <w:trHeight w:val="648"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31" w:type="dxa"/>
            <w:gridSpan w:val="7"/>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1"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层级</w:t>
            </w:r>
          </w:p>
        </w:tc>
        <w:tc>
          <w:tcPr>
            <w:tcW w:w="715" w:type="dxa"/>
            <w:gridSpan w:val="7"/>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9" w:type="dxa"/>
          <w:trHeight w:val="1726"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C3322800</w:t>
            </w:r>
          </w:p>
        </w:tc>
        <w:tc>
          <w:tcPr>
            <w:tcW w:w="2131" w:type="dxa"/>
            <w:gridSpan w:val="7"/>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发布农药广告未将广告批准文号列为广告内容同时发布</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《农药广告审查发布规定》第十一条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《农药广告审查发布规定》第十三条</w:t>
            </w:r>
          </w:p>
        </w:tc>
        <w:tc>
          <w:tcPr>
            <w:tcW w:w="37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已取得农药广告批准文号；2.首次被发现实施此类违法行为；3.立即自行改正或在行政机关责令改正的期限内改正；4.没有造成实际危害后果。</w:t>
            </w:r>
          </w:p>
        </w:tc>
        <w:tc>
          <w:tcPr>
            <w:tcW w:w="2131"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7"/>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9" w:type="dxa"/>
          <w:trHeight w:val="1754"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C3320200</w:t>
            </w:r>
          </w:p>
        </w:tc>
        <w:tc>
          <w:tcPr>
            <w:tcW w:w="2131" w:type="dxa"/>
            <w:gridSpan w:val="7"/>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发布兽药广告未将广告批准文号列为广告内容同时发布</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《兽药广告审查发布规定》第十条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《兽药广告审查发布规定》第十二条</w:t>
            </w:r>
          </w:p>
        </w:tc>
        <w:tc>
          <w:tcPr>
            <w:tcW w:w="37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已取得兽药广告批准文号；2.首次被发现实施此类违法行为；3.立即自行改正或在行政机关责令改正的期限内改正；4.没有造成实际危害后果。</w:t>
            </w:r>
          </w:p>
        </w:tc>
        <w:tc>
          <w:tcPr>
            <w:tcW w:w="2131"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7"/>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9" w:type="dxa"/>
          <w:trHeight w:val="1882"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6</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C3254300</w:t>
            </w:r>
          </w:p>
        </w:tc>
        <w:tc>
          <w:tcPr>
            <w:tcW w:w="2131" w:type="dxa"/>
            <w:gridSpan w:val="7"/>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发布医疗广告未将广告批准文号列为广告内容同时发布</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《医疗广告管理办法》第十四条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《医疗广告管理办法》第二十二条</w:t>
            </w:r>
          </w:p>
        </w:tc>
        <w:tc>
          <w:tcPr>
            <w:tcW w:w="37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已取得医疗广告批准文号；2.首次被发现实施此类违法行为；3.立即自行改正或在行政机关责令改正的期限内改正；4.没有造成实际危害后果。</w:t>
            </w:r>
          </w:p>
        </w:tc>
        <w:tc>
          <w:tcPr>
            <w:tcW w:w="2131"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7"/>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9" w:type="dxa"/>
          <w:trHeight w:val="2156" w:hRule="exact"/>
          <w:jc w:val="center"/>
        </w:trPr>
        <w:tc>
          <w:tcPr>
            <w:tcW w:w="533"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7</w:t>
            </w:r>
          </w:p>
        </w:tc>
        <w:tc>
          <w:tcPr>
            <w:tcW w:w="151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C3207500</w:t>
            </w:r>
          </w:p>
        </w:tc>
        <w:tc>
          <w:tcPr>
            <w:tcW w:w="2131" w:type="dxa"/>
            <w:gridSpan w:val="7"/>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广告中未全部明示附带赠送商品或服务的品种、规格、数量、期限和方式</w:t>
            </w:r>
          </w:p>
        </w:tc>
        <w:tc>
          <w:tcPr>
            <w:tcW w:w="1771"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《中华人民共和国广告法》第八条第二款</w:t>
            </w:r>
          </w:p>
        </w:tc>
        <w:tc>
          <w:tcPr>
            <w:tcW w:w="187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《中华人民共和国广告法》第五十九条第一款第一项</w:t>
            </w:r>
          </w:p>
        </w:tc>
        <w:tc>
          <w:tcPr>
            <w:tcW w:w="3782"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附带赠送的行为已实施，未侵害消费者合法权益；2、首次被发现实施此类违法行为；3、立即自行改正或在行政机关责令改正的期限内改正；4、没有造成实际危害后果。</w:t>
            </w:r>
          </w:p>
        </w:tc>
        <w:tc>
          <w:tcPr>
            <w:tcW w:w="2131"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26"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3"/>
          <w:wAfter w:w="32" w:type="dxa"/>
          <w:trHeight w:val="658"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0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层级</w:t>
            </w:r>
          </w:p>
        </w:tc>
        <w:tc>
          <w:tcPr>
            <w:tcW w:w="73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3"/>
          <w:wAfter w:w="32" w:type="dxa"/>
          <w:trHeight w:val="1570"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8</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C3524500</w:t>
            </w:r>
          </w:p>
        </w:tc>
        <w:tc>
          <w:tcPr>
            <w:tcW w:w="210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电子商务经营者未按照《电子商务法》的规定亮照亮证亮标</w:t>
            </w:r>
          </w:p>
        </w:tc>
        <w:tc>
          <w:tcPr>
            <w:tcW w:w="176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《中华人民共和国电子商务法》第十五条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《中华人民共和国电子商务法》第七十六条第一款第一项</w:t>
            </w:r>
          </w:p>
        </w:tc>
        <w:tc>
          <w:tcPr>
            <w:tcW w:w="377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（违法行为轻微，及时改正并未造成危害后果的，可以不予行政处罚）1.首次被发现实施此类违法行为；2.立即自行改正或在行政机关责令改正的期限内改正；3.没有造成实际危害后果。</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3"/>
          <w:wAfter w:w="32" w:type="dxa"/>
          <w:trHeight w:val="1579"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9</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C3524000</w:t>
            </w:r>
          </w:p>
        </w:tc>
        <w:tc>
          <w:tcPr>
            <w:tcW w:w="210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电子商务经营者自行终止从事电子商务，未按规定在首页显著位置持续公示有关信息</w:t>
            </w:r>
          </w:p>
        </w:tc>
        <w:tc>
          <w:tcPr>
            <w:tcW w:w="176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《中华人民共和国电子商务法》第十六条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《中华人民共和国电子商务法》第七十六条第一款第二项 </w:t>
            </w:r>
          </w:p>
        </w:tc>
        <w:tc>
          <w:tcPr>
            <w:tcW w:w="377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 2.立即自行改正或在行政机关责令改正的期限内改正；3.未造成实际危害后果。</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3"/>
          <w:wAfter w:w="32" w:type="dxa"/>
          <w:trHeight w:val="2341"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10</w:t>
            </w:r>
          </w:p>
        </w:tc>
        <w:tc>
          <w:tcPr>
            <w:tcW w:w="151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C3524800</w:t>
            </w:r>
          </w:p>
        </w:tc>
        <w:tc>
          <w:tcPr>
            <w:tcW w:w="210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电子商务经营者未明示用户信息查询、更正、删除以及用户注销的方式、程序，或者对用户信息查询、更正、删除以及用户注销设置不合理条件</w:t>
            </w:r>
          </w:p>
        </w:tc>
        <w:tc>
          <w:tcPr>
            <w:tcW w:w="176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《中华人民共和国电子商务法》第二十四条  </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《中华人民共和国电子商务法》第七十六条第一款第三项 </w:t>
            </w:r>
          </w:p>
        </w:tc>
        <w:tc>
          <w:tcPr>
            <w:tcW w:w="377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 2.立即自行改正或在行政机关责令改正的期限内改正；3.未造成实际危害后果。</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3"/>
          <w:wAfter w:w="32" w:type="dxa"/>
          <w:trHeight w:val="1602"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11</w:t>
            </w:r>
          </w:p>
        </w:tc>
        <w:tc>
          <w:tcPr>
            <w:tcW w:w="151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C3525500</w:t>
            </w:r>
          </w:p>
        </w:tc>
        <w:tc>
          <w:tcPr>
            <w:tcW w:w="210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未在首页显著位置持续公示平台服务协议、交易规则信息或者上述信息的链接标识</w:t>
            </w:r>
          </w:p>
        </w:tc>
        <w:tc>
          <w:tcPr>
            <w:tcW w:w="176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《中华人民共和国电子商务法》第三十三条</w:t>
            </w:r>
          </w:p>
        </w:tc>
        <w:tc>
          <w:tcPr>
            <w:tcW w:w="187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《中华人民共和国电子商务法》第八十一条第一款第一项 </w:t>
            </w:r>
          </w:p>
        </w:tc>
        <w:tc>
          <w:tcPr>
            <w:tcW w:w="3778"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 2.立即自行改正或在行政机关责令改正的期限内改正；3.未造成实际危害后果。</w:t>
            </w:r>
          </w:p>
        </w:tc>
        <w:tc>
          <w:tcPr>
            <w:tcW w:w="2126"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643"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7"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层级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1886"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12</w:t>
            </w:r>
          </w:p>
        </w:tc>
        <w:tc>
          <w:tcPr>
            <w:tcW w:w="15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C3523800</w:t>
            </w:r>
          </w:p>
        </w:tc>
        <w:tc>
          <w:tcPr>
            <w:tcW w:w="212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修改交易规则未在首页显著位置公开征求意见，未按照规定的时间提前公示修改内容，或者阻止平台内经营者退出</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《中华人民共和国电子商务法》第三十四条</w:t>
            </w:r>
          </w:p>
        </w:tc>
        <w:tc>
          <w:tcPr>
            <w:tcW w:w="1877"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《中华人民共和国电子商务法》第八十一条第一款第二项 </w:t>
            </w:r>
          </w:p>
        </w:tc>
        <w:tc>
          <w:tcPr>
            <w:tcW w:w="378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 2.立即自行改正或在行政机关责令改正的期限内改正；3.未造成实际危害后果。</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1877"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13</w:t>
            </w:r>
          </w:p>
        </w:tc>
        <w:tc>
          <w:tcPr>
            <w:tcW w:w="15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C3224800</w:t>
            </w:r>
          </w:p>
        </w:tc>
        <w:tc>
          <w:tcPr>
            <w:tcW w:w="212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将“驰名商标”字样用于商品、商品包装或者容器上，或者用于广告宣传、展览以及其他商业活动中</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《中华人民共和国商标法》第十四条第五款</w:t>
            </w:r>
          </w:p>
        </w:tc>
        <w:tc>
          <w:tcPr>
            <w:tcW w:w="1877"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《中华人民共和国商标法》第五十三条</w:t>
            </w:r>
          </w:p>
        </w:tc>
        <w:tc>
          <w:tcPr>
            <w:tcW w:w="378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（违法行为轻微，及时改正并未造成危害后果的，可以不予行政处罚）1.有获得“驰名商标”认定或保护记录； 2.首次被发现实施此类违法行为；3.立即自行改正或在行政机关责令改正的期限内改正；4.没有造成实际危害后果。</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1565"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14</w:t>
            </w:r>
          </w:p>
        </w:tc>
        <w:tc>
          <w:tcPr>
            <w:tcW w:w="15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C3291300 C3291400 C3291500 C3291600 C3291700</w:t>
            </w:r>
          </w:p>
        </w:tc>
        <w:tc>
          <w:tcPr>
            <w:tcW w:w="212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经营者与消费者采用格式条款订立合同的，经营者在格式条款中免除自己责任</w:t>
            </w:r>
          </w:p>
        </w:tc>
        <w:tc>
          <w:tcPr>
            <w:tcW w:w="177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《合同违法行为监督处理办法》第九条</w:t>
            </w:r>
          </w:p>
        </w:tc>
        <w:tc>
          <w:tcPr>
            <w:tcW w:w="1877"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《合同违法行为监督处理办法》第十二条</w:t>
            </w:r>
          </w:p>
        </w:tc>
        <w:tc>
          <w:tcPr>
            <w:tcW w:w="378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（违法行为轻微，及时改正并未造成危害后果的，可以不予行政处罚）1.首次被发现实施此类违法行为；2.立即自行改正或在行政机关责令改正的期限内改正；3.没有造成实际危害后果。</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1888" w:hRule="exact"/>
          <w:jc w:val="center"/>
        </w:trPr>
        <w:tc>
          <w:tcPr>
            <w:tcW w:w="533"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15</w:t>
            </w:r>
          </w:p>
        </w:tc>
        <w:tc>
          <w:tcPr>
            <w:tcW w:w="1526"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C3291800 C3291900 C3292000</w:t>
            </w:r>
          </w:p>
        </w:tc>
        <w:tc>
          <w:tcPr>
            <w:tcW w:w="212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经营者与消费者采用格式条款订立合同的，经营者在格式条款中加重消费者责任</w:t>
            </w:r>
          </w:p>
        </w:tc>
        <w:tc>
          <w:tcPr>
            <w:tcW w:w="1771"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《合同违法行为监督处理办法》第十条</w:t>
            </w:r>
          </w:p>
        </w:tc>
        <w:tc>
          <w:tcPr>
            <w:tcW w:w="1877"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《合同违法行为监督处理办法》第十二条</w:t>
            </w:r>
          </w:p>
        </w:tc>
        <w:tc>
          <w:tcPr>
            <w:tcW w:w="378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（违法行为轻微，及时改正并未造成危害后果的，可以不予行政处罚）1.首次被发现实施此类违法行为；2.立即自行改正或在行政机关责令改正的期限内改正；3.没有造成实际危害后果。</w:t>
            </w:r>
          </w:p>
        </w:tc>
        <w:tc>
          <w:tcPr>
            <w:tcW w:w="2126"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5"/>
          <w:wAfter w:w="71" w:type="dxa"/>
          <w:trHeight w:val="643"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49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6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06"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5"/>
          <w:wAfter w:w="71" w:type="dxa"/>
          <w:trHeight w:val="1891"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16</w:t>
            </w:r>
          </w:p>
        </w:tc>
        <w:tc>
          <w:tcPr>
            <w:tcW w:w="149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C3292100 C3292200 C3292300 C3292400 C3292500 C3292600</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经营者与消费者采用格式条款订立合同的，经营者在格式条款中排除消费者权利</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《合同违法行为监督处理办法》第十一条</w:t>
            </w:r>
          </w:p>
        </w:tc>
        <w:tc>
          <w:tcPr>
            <w:tcW w:w="186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《合同违法行为监督处理办法》第十二条</w:t>
            </w:r>
          </w:p>
        </w:tc>
        <w:tc>
          <w:tcPr>
            <w:tcW w:w="376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（违法行为轻微，及时改正并未造成危害后果的，可以不予行政处罚）1.首次被发现实施此类违法行为； 2.立即自行改正或在行政机关责令改正的期限内改正； 3.没有造成实际危害后果。</w:t>
            </w:r>
          </w:p>
        </w:tc>
        <w:tc>
          <w:tcPr>
            <w:tcW w:w="213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06"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5"/>
          <w:wAfter w:w="71" w:type="dxa"/>
          <w:trHeight w:val="2506"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17</w:t>
            </w:r>
          </w:p>
        </w:tc>
        <w:tc>
          <w:tcPr>
            <w:tcW w:w="149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C3574700</w:t>
            </w:r>
          </w:p>
        </w:tc>
        <w:tc>
          <w:tcPr>
            <w:tcW w:w="21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经营标签不符合规定的预包装食品</w:t>
            </w:r>
          </w:p>
        </w:tc>
        <w:tc>
          <w:tcPr>
            <w:tcW w:w="175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《中华人民共和国食品安全法》第六十七条第一款第九项</w:t>
            </w:r>
          </w:p>
        </w:tc>
        <w:tc>
          <w:tcPr>
            <w:tcW w:w="186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《中华人民共和国食品安全法》第一百二十五条第一款第二项</w:t>
            </w:r>
          </w:p>
        </w:tc>
        <w:tc>
          <w:tcPr>
            <w:tcW w:w="3768"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自然年度内不超过三次（含）；2.立即自行改正或在行政机关责令改正的期限内改正；3.不属于同一食品再次发生违法行为情形；4.食品经营者履行了进货查验、索证索票义务，且对标签内容进行了审查的；5.没有造成实际危害后果。</w:t>
            </w:r>
          </w:p>
        </w:tc>
        <w:tc>
          <w:tcPr>
            <w:tcW w:w="2131"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06"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5"/>
          <w:wAfter w:w="71" w:type="dxa"/>
          <w:trHeight w:val="2837" w:hRule="exact"/>
          <w:jc w:val="center"/>
        </w:trPr>
        <w:tc>
          <w:tcPr>
            <w:tcW w:w="52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18</w:t>
            </w:r>
          </w:p>
        </w:tc>
        <w:tc>
          <w:tcPr>
            <w:tcW w:w="149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C3574700</w:t>
            </w:r>
          </w:p>
        </w:tc>
        <w:tc>
          <w:tcPr>
            <w:tcW w:w="2126"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经营标签含有虚假内容的预包装食品（特殊食品标签上应当有批准文号，经营者应当查验是否与公开的标签说明书样稿一致）</w:t>
            </w:r>
          </w:p>
        </w:tc>
        <w:tc>
          <w:tcPr>
            <w:tcW w:w="175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《中华人民共和国食品安全法》第七十一条第一款</w:t>
            </w:r>
          </w:p>
        </w:tc>
        <w:tc>
          <w:tcPr>
            <w:tcW w:w="186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《中华人民共和国食品安全法》第一百二十五条第一款第二项</w:t>
            </w:r>
          </w:p>
        </w:tc>
        <w:tc>
          <w:tcPr>
            <w:tcW w:w="3768"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（违法行为轻微，及时改正并未造成危害后果的，可以不予行政处罚）1.自然年度内不超过三次（含）；2.立即自行改正或在行政机关责令改正的期限内改正； 3.不属于同一食品再次发生违法行为情形；4.食品经营者履行了进货查验、索证索票义务，且对标签内容进行了审查的； 5.没有造成实际危害后果。</w:t>
            </w:r>
          </w:p>
        </w:tc>
        <w:tc>
          <w:tcPr>
            <w:tcW w:w="2131"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0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2"/>
          <w:wAfter w:w="19" w:type="dxa"/>
          <w:trHeight w:val="653"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6"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92"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6"/>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696" w:type="dxa"/>
            <w:gridSpan w:val="5"/>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2"/>
          <w:wAfter w:w="19" w:type="dxa"/>
          <w:trHeight w:val="2822"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19</w:t>
            </w:r>
          </w:p>
        </w:tc>
        <w:tc>
          <w:tcPr>
            <w:tcW w:w="1526" w:type="dxa"/>
            <w:gridSpan w:val="6"/>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C3574700</w:t>
            </w:r>
          </w:p>
        </w:tc>
        <w:tc>
          <w:tcPr>
            <w:tcW w:w="2117" w:type="dxa"/>
            <w:gridSpan w:val="5"/>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经营标签不符合规定的进口预包装食品</w:t>
            </w:r>
          </w:p>
        </w:tc>
        <w:tc>
          <w:tcPr>
            <w:tcW w:w="1776" w:type="dxa"/>
            <w:gridSpan w:val="5"/>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《中华人民共和国食品安全法》第九十七条</w:t>
            </w:r>
          </w:p>
        </w:tc>
        <w:tc>
          <w:tcPr>
            <w:tcW w:w="1872" w:type="dxa"/>
            <w:gridSpan w:val="6"/>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《中华人民共和国食品安全法》第一百二十五条第一款第二项</w:t>
            </w:r>
          </w:p>
        </w:tc>
        <w:tc>
          <w:tcPr>
            <w:tcW w:w="3792" w:type="dxa"/>
            <w:gridSpan w:val="6"/>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（违法行为轻微，及时改正并未造成危害后果的，可以不予行政处罚）1.自然年度内不超过三次（含）； 2.立即自行改正或在行政机关责令改正的期限内改正； 3.不属于同一食品再次发生违法行为情形；4.食品经营者履行了进货查验、索证索票义务，且对标签内容进行了审查的；5.没有造成实际危害后果。</w:t>
            </w:r>
          </w:p>
        </w:tc>
        <w:tc>
          <w:tcPr>
            <w:tcW w:w="2126" w:type="dxa"/>
            <w:gridSpan w:val="5"/>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6"/>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696" w:type="dxa"/>
            <w:gridSpan w:val="5"/>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2"/>
          <w:wAfter w:w="19" w:type="dxa"/>
          <w:trHeight w:val="3480"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20</w:t>
            </w:r>
          </w:p>
        </w:tc>
        <w:tc>
          <w:tcPr>
            <w:tcW w:w="1526"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C3550400</w:t>
            </w:r>
          </w:p>
        </w:tc>
        <w:tc>
          <w:tcPr>
            <w:tcW w:w="2117"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经营不符合规定的食用农产品</w:t>
            </w:r>
          </w:p>
        </w:tc>
        <w:tc>
          <w:tcPr>
            <w:tcW w:w="1776"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《中华人民共和国食品安全法》第三十四条第四项</w:t>
            </w:r>
          </w:p>
        </w:tc>
        <w:tc>
          <w:tcPr>
            <w:tcW w:w="187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《中华人民共和国食品安全法》第一百二十四条第一款第六项</w:t>
            </w:r>
          </w:p>
        </w:tc>
        <w:tc>
          <w:tcPr>
            <w:tcW w:w="3792"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（违法行为轻微，及时改正并未造成危害后果的，可以不予行政处罚）1.自然年度内不超过三次（含）；2.立即自行改正或在行政机关责令改正的期限内改正； 3.通过清洗、挑拣等方式，能够有效剔除不可食用部分，保证食用安全的食用农产品。如果蔬类产品带泥、带沙、带虫、部分枯败等和水产品带水、带泥等；4.商场、超市、便利店履行进货查验记录义务；5.涉案产品数量少，没有造成实际危害后果。</w:t>
            </w:r>
          </w:p>
        </w:tc>
        <w:tc>
          <w:tcPr>
            <w:tcW w:w="2126" w:type="dxa"/>
            <w:gridSpan w:val="5"/>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6"/>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6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bl>
    <w:p>
      <w:pPr>
        <w:pStyle w:val="2"/>
        <w:ind w:left="0" w:leftChars="0" w:firstLine="0" w:firstLineChars="0"/>
        <w:jc w:val="both"/>
        <w:rPr>
          <w:rFonts w:hint="eastAsia" w:ascii="方正小标宋简体" w:hAnsi="仿宋" w:eastAsia="方正小标宋简体" w:cs="Times New Roman"/>
          <w:sz w:val="44"/>
          <w:szCs w:val="44"/>
          <w:lang w:val="en-US" w:eastAsia="zh-CN"/>
        </w:rPr>
      </w:pPr>
    </w:p>
    <w:tbl>
      <w:tblPr>
        <w:tblStyle w:val="5"/>
        <w:tblW w:w="15274" w:type="dxa"/>
        <w:jc w:val="center"/>
        <w:tblLayout w:type="fixed"/>
        <w:tblCellMar>
          <w:top w:w="0" w:type="dxa"/>
          <w:left w:w="10" w:type="dxa"/>
          <w:bottom w:w="0" w:type="dxa"/>
          <w:right w:w="10" w:type="dxa"/>
        </w:tblCellMar>
      </w:tblPr>
      <w:tblGrid>
        <w:gridCol w:w="528"/>
        <w:gridCol w:w="5"/>
        <w:gridCol w:w="1517"/>
        <w:gridCol w:w="2107"/>
        <w:gridCol w:w="15"/>
        <w:gridCol w:w="1747"/>
        <w:gridCol w:w="24"/>
        <w:gridCol w:w="1843"/>
        <w:gridCol w:w="39"/>
        <w:gridCol w:w="3739"/>
        <w:gridCol w:w="48"/>
        <w:gridCol w:w="2088"/>
        <w:gridCol w:w="29"/>
        <w:gridCol w:w="801"/>
        <w:gridCol w:w="34"/>
        <w:gridCol w:w="676"/>
        <w:gridCol w:w="34"/>
      </w:tblGrid>
      <w:tr>
        <w:tblPrEx>
          <w:tblCellMar>
            <w:top w:w="0" w:type="dxa"/>
            <w:left w:w="10" w:type="dxa"/>
            <w:bottom w:w="0" w:type="dxa"/>
            <w:right w:w="10" w:type="dxa"/>
          </w:tblCellMar>
        </w:tblPrEx>
        <w:trPr>
          <w:gridAfter w:val="1"/>
          <w:wAfter w:w="34" w:type="dxa"/>
          <w:trHeight w:val="648"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34" w:type="dxa"/>
          <w:trHeight w:val="2827"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21</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C3531200 C3527300 C3579900</w:t>
            </w:r>
          </w:p>
        </w:tc>
        <w:tc>
          <w:tcPr>
            <w:tcW w:w="21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销售的产品（含食品相关产品）仅标签标识（标志）项目不符合相关标准技术要求，导致检验结论为不合格的</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《中华人民共和国产品质量法》第二十六条第二款第三项、第三十二条、第三十九条　《中华人民共和国食品安全法》第三十四条第十三项</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《中华人民共和国产品质量法》第四十九条、第五十条《中华人民共和国食品安全法》第一百二十四条第三款</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及时改正并未造成危害后果的，可以不予行政处罚）1.不属于同一产品再次发生违法行为的情形；2.立即自行改正或在行政机关责令改正的期限内改正；3.产品实物质量符合相关标准技术要求；4.标签标识（标志）内容真实，符合《产品质量法》第二十七条第一款第四、五项要求；                                                   5.未造成实际危害后果。</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34" w:type="dxa"/>
          <w:trHeight w:val="1330"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22</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C3201300</w:t>
            </w:r>
          </w:p>
        </w:tc>
        <w:tc>
          <w:tcPr>
            <w:tcW w:w="21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公司登记事项发生变更时，未依照规定办理有关变更登记的</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《中华人民共和国公司法》第七条第三款 </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《中华人民共和国公司法》第二百一十一条第二款 </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34" w:type="dxa"/>
          <w:trHeight w:val="1886"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23</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C3525200</w:t>
            </w:r>
          </w:p>
        </w:tc>
        <w:tc>
          <w:tcPr>
            <w:tcW w:w="21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电子商务平台经营者未对进入平台经营者的身份、地址、联系方式、行政许可等信息进行核验、登记并建立更新档案</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《中华人民共和国电子商务法》第二十七条第一款</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《中华人民共和国电子商务法》第八十条第一款第一项</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1"/>
          <w:wAfter w:w="34" w:type="dxa"/>
          <w:trHeight w:val="1286" w:hRule="exact"/>
          <w:jc w:val="center"/>
        </w:trPr>
        <w:tc>
          <w:tcPr>
            <w:tcW w:w="533"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24</w:t>
            </w:r>
          </w:p>
        </w:tc>
        <w:tc>
          <w:tcPr>
            <w:tcW w:w="151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C3562000</w:t>
            </w:r>
          </w:p>
        </w:tc>
        <w:tc>
          <w:tcPr>
            <w:tcW w:w="210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电子商务平台经营者未按规定向市场监管部门报送有关信息的</w:t>
            </w:r>
          </w:p>
        </w:tc>
        <w:tc>
          <w:tcPr>
            <w:tcW w:w="176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《中华人民共和国电子商务法》第二十八条第一款</w:t>
            </w:r>
          </w:p>
        </w:tc>
        <w:tc>
          <w:tcPr>
            <w:tcW w:w="186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《中华人民共和国电子商务法》第八十条第一款第二项</w:t>
            </w:r>
          </w:p>
        </w:tc>
        <w:tc>
          <w:tcPr>
            <w:tcW w:w="377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36"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634"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1262"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25</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C3524700</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电子商务平台经营者违反《电子商务法》第二十九条、第三十一条规定的</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《中华人民共和国电子商务法》第二十九条、第三十一条</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《中华人民共和国电子商务法》第八十条第一款第三项、第四项</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2194"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26</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C3529000</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生产、销售产品标识不符合法律规定的产品的（违反《中华人民共和国产品质量法》第二十七条第一款第一项至第三项）</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《中华人民共和国产品质量法》第二十七条第一款</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《中华人民共和国产品质量法》第五十四条</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1565"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27</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C3531800</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食品经营者未按规定在经营场所的显著位置悬挂或者摆放食品经营许可证的</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《食品经营许可管理办法》第二十六条第二款</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《食品经营许可管理办法》第四十八条第二款</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trHeight w:val="955" w:hRule="exact"/>
          <w:jc w:val="center"/>
        </w:trPr>
        <w:tc>
          <w:tcPr>
            <w:tcW w:w="52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28</w:t>
            </w:r>
          </w:p>
        </w:tc>
        <w:tc>
          <w:tcPr>
            <w:tcW w:w="15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C3555200</w:t>
            </w:r>
          </w:p>
        </w:tc>
        <w:tc>
          <w:tcPr>
            <w:tcW w:w="21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食品经营者未按规定申请变更、报告、办理注销手续的</w:t>
            </w:r>
          </w:p>
        </w:tc>
        <w:tc>
          <w:tcPr>
            <w:tcW w:w="1771"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《食品经营许可管理办法》第二十七条</w:t>
            </w:r>
          </w:p>
        </w:tc>
        <w:tc>
          <w:tcPr>
            <w:tcW w:w="188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《食品经营许可管理办法》第四十九条</w:t>
            </w:r>
          </w:p>
        </w:tc>
        <w:tc>
          <w:tcPr>
            <w:tcW w:w="378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1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bl>
    <w:p>
      <w:pPr>
        <w:pStyle w:val="2"/>
        <w:rPr>
          <w:rFonts w:hint="eastAsia" w:ascii="方正小标宋简体" w:hAnsi="仿宋" w:eastAsia="方正小标宋简体" w:cs="Times New Roman"/>
          <w:sz w:val="44"/>
          <w:szCs w:val="44"/>
          <w:lang w:val="en-US" w:eastAsia="zh-CN"/>
        </w:rPr>
      </w:pPr>
    </w:p>
    <w:p>
      <w:pPr>
        <w:pStyle w:val="2"/>
        <w:rPr>
          <w:rFonts w:hint="eastAsia" w:ascii="方正小标宋简体" w:hAnsi="仿宋" w:eastAsia="方正小标宋简体" w:cs="Times New Roman"/>
          <w:sz w:val="44"/>
          <w:szCs w:val="44"/>
          <w:lang w:val="en-US" w:eastAsia="zh-CN"/>
        </w:rPr>
      </w:pPr>
    </w:p>
    <w:tbl>
      <w:tblPr>
        <w:tblStyle w:val="5"/>
        <w:tblW w:w="15312" w:type="dxa"/>
        <w:jc w:val="center"/>
        <w:tblLayout w:type="fixed"/>
        <w:tblCellMar>
          <w:top w:w="0" w:type="dxa"/>
          <w:left w:w="10" w:type="dxa"/>
          <w:bottom w:w="0" w:type="dxa"/>
          <w:right w:w="10" w:type="dxa"/>
        </w:tblCellMar>
      </w:tblPr>
      <w:tblGrid>
        <w:gridCol w:w="523"/>
        <w:gridCol w:w="5"/>
        <w:gridCol w:w="5"/>
        <w:gridCol w:w="1507"/>
        <w:gridCol w:w="10"/>
        <w:gridCol w:w="2092"/>
        <w:gridCol w:w="10"/>
        <w:gridCol w:w="19"/>
        <w:gridCol w:w="5"/>
        <w:gridCol w:w="1737"/>
        <w:gridCol w:w="5"/>
        <w:gridCol w:w="24"/>
        <w:gridCol w:w="5"/>
        <w:gridCol w:w="1828"/>
        <w:gridCol w:w="10"/>
        <w:gridCol w:w="24"/>
        <w:gridCol w:w="20"/>
        <w:gridCol w:w="3719"/>
        <w:gridCol w:w="10"/>
        <w:gridCol w:w="48"/>
        <w:gridCol w:w="15"/>
        <w:gridCol w:w="2053"/>
        <w:gridCol w:w="10"/>
        <w:gridCol w:w="44"/>
        <w:gridCol w:w="29"/>
        <w:gridCol w:w="752"/>
        <w:gridCol w:w="10"/>
        <w:gridCol w:w="39"/>
        <w:gridCol w:w="29"/>
        <w:gridCol w:w="632"/>
        <w:gridCol w:w="34"/>
        <w:gridCol w:w="6"/>
        <w:gridCol w:w="53"/>
      </w:tblGrid>
      <w:tr>
        <w:tblPrEx>
          <w:tblCellMar>
            <w:top w:w="0" w:type="dxa"/>
            <w:left w:w="10" w:type="dxa"/>
            <w:bottom w:w="0" w:type="dxa"/>
            <w:right w:w="10" w:type="dxa"/>
          </w:tblCellMar>
        </w:tblPrEx>
        <w:trPr>
          <w:gridAfter w:val="3"/>
          <w:wAfter w:w="93" w:type="dxa"/>
          <w:trHeight w:val="643"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rPr>
                <w:sz w:val="9"/>
                <w:szCs w:val="9"/>
              </w:rPr>
            </w:pPr>
            <w:r>
              <w:rPr>
                <w:rFonts w:hint="default" w:ascii="仿宋" w:hAnsi="仿宋" w:eastAsia="仿宋" w:cs="仿宋"/>
                <w:b/>
                <w:i w:val="0"/>
                <w:color w:val="000000"/>
                <w:kern w:val="0"/>
                <w:sz w:val="20"/>
                <w:szCs w:val="20"/>
                <w:u w:val="none"/>
                <w:lang w:val="en-US" w:eastAsia="zh-CN" w:bidi="ar"/>
              </w:rPr>
              <w:t>号</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0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3"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0"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3"/>
          <w:wAfter w:w="93" w:type="dxa"/>
          <w:trHeight w:val="2832"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29</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C3555200</w:t>
            </w:r>
          </w:p>
        </w:tc>
        <w:tc>
          <w:tcPr>
            <w:tcW w:w="210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食品经营者外设仓库地址发生变化，未按规定报告的，或者食品经营者终止食品经营，食品经营许可被撤回、撤销或者食品经营许可证被吊销，未按规定申请办理注销手续</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《食品经营许可管理办法》第二十七条第二款、第三十六条第一款</w:t>
            </w:r>
          </w:p>
        </w:tc>
        <w:tc>
          <w:tcPr>
            <w:tcW w:w="186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《食品经营许可管理办法》第四十九条第二款</w:t>
            </w:r>
          </w:p>
        </w:tc>
        <w:tc>
          <w:tcPr>
            <w:tcW w:w="3773"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立即自行改正或在行政机关责令改正的期限内改正。</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说服教育、警示告诫、指导约谈等。</w:t>
            </w:r>
          </w:p>
        </w:tc>
        <w:tc>
          <w:tcPr>
            <w:tcW w:w="835"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监管</w:t>
            </w:r>
          </w:p>
        </w:tc>
      </w:tr>
      <w:tr>
        <w:tblPrEx>
          <w:tblCellMar>
            <w:top w:w="0" w:type="dxa"/>
            <w:left w:w="10" w:type="dxa"/>
            <w:bottom w:w="0" w:type="dxa"/>
            <w:right w:w="10" w:type="dxa"/>
          </w:tblCellMar>
        </w:tblPrEx>
        <w:trPr>
          <w:gridAfter w:val="3"/>
          <w:wAfter w:w="93" w:type="dxa"/>
          <w:trHeight w:val="3782" w:hRule="exact"/>
          <w:jc w:val="center"/>
        </w:trPr>
        <w:tc>
          <w:tcPr>
            <w:tcW w:w="52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30</w:t>
            </w:r>
          </w:p>
        </w:tc>
        <w:tc>
          <w:tcPr>
            <w:tcW w:w="151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C2149900</w:t>
            </w:r>
          </w:p>
        </w:tc>
        <w:tc>
          <w:tcPr>
            <w:tcW w:w="210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推广、销售应当停止推广、销售的农作物品种</w:t>
            </w:r>
          </w:p>
        </w:tc>
        <w:tc>
          <w:tcPr>
            <w:tcW w:w="1771"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《中华人民共和国种子法》第二十一条、第二十二条第六款</w:t>
            </w:r>
          </w:p>
        </w:tc>
        <w:tc>
          <w:tcPr>
            <w:tcW w:w="1862"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《中华人民共和国种子法》第七十七条第一款第三项</w:t>
            </w:r>
          </w:p>
        </w:tc>
        <w:tc>
          <w:tcPr>
            <w:tcW w:w="3773"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专门经营不再分装的包装种子的；2.货值金额1000元以下；3.无违法所得；4.未造成危害后果；5.及时改正违法行为。（首次违法不予处罚适用条件）同时具备以下条件：1.两年内初次违法；2.专门经营不再分装的包装种子的；3.货值金额2000元以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4.违法所得500元以下；5.危害后果轻微；6.及时改正违法行为；7.及时弥补损失或者与受害人达成和解。</w:t>
            </w:r>
          </w:p>
        </w:tc>
        <w:tc>
          <w:tcPr>
            <w:tcW w:w="2126"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trHeight w:val="653"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9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25"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3446" w:hRule="exact"/>
          <w:jc w:val="center"/>
        </w:trPr>
        <w:tc>
          <w:tcPr>
            <w:tcW w:w="52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31</w:t>
            </w:r>
          </w:p>
        </w:tc>
        <w:tc>
          <w:tcPr>
            <w:tcW w:w="152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C2150600</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对应当登记未经登记的农作物品种进行推广，或者以登记品种的名义进行销售</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《中华人民共和国种子法》第二十三条第三款</w:t>
            </w:r>
          </w:p>
        </w:tc>
        <w:tc>
          <w:tcPr>
            <w:tcW w:w="188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《中华人民共和国种子法》第七十七条第一款第四项</w:t>
            </w:r>
          </w:p>
        </w:tc>
        <w:tc>
          <w:tcPr>
            <w:tcW w:w="379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专门经营不再分装的包装种子的；2.货值金额1000元以下；3.无违法所得；4.未造成危害后果；5.及时改正违法行为。（首次违法不予处罚适用条件）同时具备以下条件：1.两年内初次违法；2.专门经营不再分装的包装种子的；3.货值金额2000元以下；4.违法所得500元以下；5.危害后果轻微；6.及时改正违法行为；7.及时弥补损失或者与受害人达成和解。</w:t>
            </w:r>
          </w:p>
        </w:tc>
        <w:tc>
          <w:tcPr>
            <w:tcW w:w="213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25"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trHeight w:val="3757" w:hRule="exact"/>
          <w:jc w:val="center"/>
        </w:trPr>
        <w:tc>
          <w:tcPr>
            <w:tcW w:w="52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32</w:t>
            </w:r>
          </w:p>
        </w:tc>
        <w:tc>
          <w:tcPr>
            <w:tcW w:w="152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C2149100</w:t>
            </w:r>
          </w:p>
        </w:tc>
        <w:tc>
          <w:tcPr>
            <w:tcW w:w="2126"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对已撤销登记的农作物品种进行推广，或者以登记品种的名义进行销售</w:t>
            </w:r>
          </w:p>
        </w:tc>
        <w:tc>
          <w:tcPr>
            <w:tcW w:w="1771"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《中华人民共和国种子法》第二十二条第五款</w:t>
            </w:r>
          </w:p>
        </w:tc>
        <w:tc>
          <w:tcPr>
            <w:tcW w:w="1882"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《中华人民共和国种子法》第七十七条第一款第五项</w:t>
            </w:r>
          </w:p>
        </w:tc>
        <w:tc>
          <w:tcPr>
            <w:tcW w:w="3792"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专门经营不再分装的包装种子的；2.货值金额1000元以下；3.无违法所得；4.未造成危害后果；5.及时改正违法行为。（首次违法不予处罚适用条件）同时具备以下条件：1.两年内初次违法；2.专门经营不再分装的包装种子的；3.货值金额2000元以下；4.违法所得500元以下；5.危害后果轻微；6.及时改正违法行为；7.及时弥补损失或者与受害人达成和解。</w:t>
            </w:r>
          </w:p>
        </w:tc>
        <w:tc>
          <w:tcPr>
            <w:tcW w:w="2136"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2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2"/>
          <w:wAfter w:w="59" w:type="dxa"/>
          <w:trHeight w:val="653"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3"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34"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2"/>
          <w:wAfter w:w="59" w:type="dxa"/>
          <w:trHeight w:val="4699" w:hRule="exact"/>
          <w:jc w:val="center"/>
        </w:trPr>
        <w:tc>
          <w:tcPr>
            <w:tcW w:w="53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33</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C2105000　　C2105200</w:t>
            </w:r>
          </w:p>
        </w:tc>
        <w:tc>
          <w:tcPr>
            <w:tcW w:w="21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销售的农作物种子没有使用说明或者标签内容不符合规定或者涂改标签</w:t>
            </w:r>
          </w:p>
        </w:tc>
        <w:tc>
          <w:tcPr>
            <w:tcW w:w="176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《中华人民共和国种子法》第四十条</w:t>
            </w:r>
          </w:p>
        </w:tc>
        <w:tc>
          <w:tcPr>
            <w:tcW w:w="186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《中华人民共和国种子法》第七十九条第二项、第三项</w:t>
            </w:r>
          </w:p>
        </w:tc>
        <w:tc>
          <w:tcPr>
            <w:tcW w:w="3773"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专门经营不再分装的包装种子的；2.属于没有使用说明或者包装标签内容不符合规定的情形的；3.货值金额1000元以下；4.无违法所得；5.未造成危害后果；6.及时改正违法行为。（首次违法不予处罚适用条件）同时具备以下条件：1.两年内初次违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专门经营不再分装的包装种子的；3.属于没有使用说明或者包装标签内容不符合规定的情形的；4.货值金额2000元以下；5.违法所得500元以下；6.危害后果轻微；7.及时改正违法行为；8.及时弥补损失或者与受害人达成和解。</w:t>
            </w:r>
          </w:p>
        </w:tc>
        <w:tc>
          <w:tcPr>
            <w:tcW w:w="2126"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2"/>
          <w:wAfter w:w="59" w:type="dxa"/>
          <w:trHeight w:val="2856" w:hRule="exact"/>
          <w:jc w:val="center"/>
        </w:trPr>
        <w:tc>
          <w:tcPr>
            <w:tcW w:w="533"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34</w:t>
            </w:r>
          </w:p>
        </w:tc>
        <w:tc>
          <w:tcPr>
            <w:tcW w:w="150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C2104100</w:t>
            </w:r>
          </w:p>
        </w:tc>
        <w:tc>
          <w:tcPr>
            <w:tcW w:w="211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生产经营农作物假种子</w:t>
            </w:r>
          </w:p>
        </w:tc>
        <w:tc>
          <w:tcPr>
            <w:tcW w:w="1766"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《中华人民共和国种子法》第四十八条第一款、第二款</w:t>
            </w:r>
          </w:p>
        </w:tc>
        <w:tc>
          <w:tcPr>
            <w:tcW w:w="186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《中华人民共和国种子法》第七十四条</w:t>
            </w:r>
          </w:p>
        </w:tc>
        <w:tc>
          <w:tcPr>
            <w:tcW w:w="3773"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首次违法不予处罚适用条件）同时具备以下条件：1.两年内初次违法；2.专门经营不再分装的包装种子的；3.假种子属于以非种子冒充种子或者以此种品种种子冒充其他品种种子的情形的；4.货值金额2000元以下；5.违法所得500元以下；6.危害后果轻微；7.及时改正违法行为；8.及时弥补损失或者与受害人达成和解。</w:t>
            </w:r>
          </w:p>
        </w:tc>
        <w:tc>
          <w:tcPr>
            <w:tcW w:w="2126"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1"/>
          <w:wAfter w:w="53" w:type="dxa"/>
          <w:trHeight w:val="648"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3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9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01"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53" w:type="dxa"/>
          <w:trHeight w:val="2194"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35</w:t>
            </w:r>
          </w:p>
        </w:tc>
        <w:tc>
          <w:tcPr>
            <w:tcW w:w="151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C2104100</w:t>
            </w:r>
          </w:p>
        </w:tc>
        <w:tc>
          <w:tcPr>
            <w:tcW w:w="213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生产经营农作物劣种子</w:t>
            </w:r>
          </w:p>
        </w:tc>
        <w:tc>
          <w:tcPr>
            <w:tcW w:w="1771"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《中华人民共和国种子法》第四十八条第一款、第三款</w:t>
            </w:r>
          </w:p>
        </w:tc>
        <w:tc>
          <w:tcPr>
            <w:tcW w:w="186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《中华人民共和国种子法》第七十五条</w:t>
            </w:r>
          </w:p>
        </w:tc>
        <w:tc>
          <w:tcPr>
            <w:tcW w:w="3797"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首次违法不予处罚适用条件）同时具备以下条件：1.两年内初次违法；2.专门经营不再分装的包装种子的；3.货值金额2000元以下；4.违法所得500元以下；5.危害后果轻微；6.及时改正违法行为；7.及时弥补损失或者与受害人达成和解。</w:t>
            </w:r>
          </w:p>
        </w:tc>
        <w:tc>
          <w:tcPr>
            <w:tcW w:w="2122"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gridSpan w:val="4"/>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01" w:type="dxa"/>
            <w:gridSpan w:val="4"/>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1"/>
          <w:wAfter w:w="53" w:type="dxa"/>
          <w:trHeight w:val="4549"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36</w:t>
            </w:r>
          </w:p>
        </w:tc>
        <w:tc>
          <w:tcPr>
            <w:tcW w:w="1517"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C2143500</w:t>
            </w:r>
          </w:p>
        </w:tc>
        <w:tc>
          <w:tcPr>
            <w:tcW w:w="2131"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采购、销售未附具产品质量检验合格证或者包装、标签不符合规定的农药</w:t>
            </w:r>
          </w:p>
        </w:tc>
        <w:tc>
          <w:tcPr>
            <w:tcW w:w="1771"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《农药管理条例》第二十八条</w:t>
            </w:r>
          </w:p>
        </w:tc>
        <w:tc>
          <w:tcPr>
            <w:tcW w:w="186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《农药管理条例》第五十七条第三项</w:t>
            </w:r>
          </w:p>
        </w:tc>
        <w:tc>
          <w:tcPr>
            <w:tcW w:w="3797"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无违法所得；2.货值金额500元以下；3.属于采购、销售包装、标签不符合规定的农药的情形的;4.未造成危害后果；5.及时改正违法行为。（首次违法不予处罚适用条件）同时具备以下条件：1.两年内初次违法；2.属于采购、销售包装、标签不符合规定的农药的情形的;3.货值金额1000元以下；4.违法所得500元以下；5.危害后果轻微；6.及时改正违法行为；7.及时弥补损失或者与受害人达成和解。</w:t>
            </w:r>
          </w:p>
        </w:tc>
        <w:tc>
          <w:tcPr>
            <w:tcW w:w="2122"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gridSpan w:val="4"/>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0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bl>
    <w:p>
      <w:pPr>
        <w:pStyle w:val="2"/>
        <w:rPr>
          <w:rFonts w:hint="eastAsia" w:ascii="方正小标宋简体" w:hAnsi="仿宋" w:eastAsia="方正小标宋简体" w:cs="Times New Roman"/>
          <w:sz w:val="44"/>
          <w:szCs w:val="44"/>
          <w:lang w:val="en-US" w:eastAsia="zh-CN"/>
        </w:rPr>
      </w:pPr>
    </w:p>
    <w:tbl>
      <w:tblPr>
        <w:tblStyle w:val="5"/>
        <w:tblW w:w="15298" w:type="dxa"/>
        <w:jc w:val="center"/>
        <w:tblLayout w:type="fixed"/>
        <w:tblCellMar>
          <w:top w:w="0" w:type="dxa"/>
          <w:left w:w="10" w:type="dxa"/>
          <w:bottom w:w="0" w:type="dxa"/>
          <w:right w:w="10" w:type="dxa"/>
        </w:tblCellMar>
      </w:tblPr>
      <w:tblGrid>
        <w:gridCol w:w="523"/>
        <w:gridCol w:w="10"/>
        <w:gridCol w:w="5"/>
        <w:gridCol w:w="1497"/>
        <w:gridCol w:w="25"/>
        <w:gridCol w:w="2087"/>
        <w:gridCol w:w="5"/>
        <w:gridCol w:w="34"/>
        <w:gridCol w:w="1723"/>
        <w:gridCol w:w="5"/>
        <w:gridCol w:w="38"/>
        <w:gridCol w:w="1824"/>
        <w:gridCol w:w="5"/>
        <w:gridCol w:w="53"/>
        <w:gridCol w:w="3720"/>
        <w:gridCol w:w="5"/>
        <w:gridCol w:w="48"/>
        <w:gridCol w:w="2078"/>
        <w:gridCol w:w="10"/>
        <w:gridCol w:w="34"/>
        <w:gridCol w:w="791"/>
        <w:gridCol w:w="5"/>
        <w:gridCol w:w="39"/>
        <w:gridCol w:w="671"/>
        <w:gridCol w:w="10"/>
        <w:gridCol w:w="53"/>
      </w:tblGrid>
      <w:tr>
        <w:tblPrEx>
          <w:tblCellMar>
            <w:top w:w="0" w:type="dxa"/>
            <w:left w:w="10" w:type="dxa"/>
            <w:bottom w:w="0" w:type="dxa"/>
            <w:right w:w="10" w:type="dxa"/>
          </w:tblCellMar>
        </w:tblPrEx>
        <w:trPr>
          <w:gridAfter w:val="2"/>
          <w:wAfter w:w="63" w:type="dxa"/>
          <w:trHeight w:val="634"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1"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5"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2"/>
          <w:wAfter w:w="63" w:type="dxa"/>
          <w:trHeight w:val="3139"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37</w:t>
            </w:r>
          </w:p>
        </w:tc>
        <w:tc>
          <w:tcPr>
            <w:tcW w:w="151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C2117800</w:t>
            </w:r>
          </w:p>
        </w:tc>
        <w:tc>
          <w:tcPr>
            <w:tcW w:w="21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饲料、饲料添加剂经营者对饲料、饲料添加剂进行拆包、分装</w:t>
            </w:r>
          </w:p>
        </w:tc>
        <w:tc>
          <w:tcPr>
            <w:tcW w:w="176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《饲料和饲料添加剂管理条例》第二十三条第二款</w:t>
            </w:r>
          </w:p>
        </w:tc>
        <w:tc>
          <w:tcPr>
            <w:tcW w:w="186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《饲料和饲料添加剂管理条例》第四十四条第一项</w:t>
            </w:r>
          </w:p>
        </w:tc>
        <w:tc>
          <w:tcPr>
            <w:tcW w:w="377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（违法行为轻微不予处罚适用条件）同时具备以下条件：1.拆包、分装前产品为合格品；2.货值金额小于1000元；3.无违法所得； 4.未造成危害后果；5.及时改正违法行为。（首次违法不予处罚适用条件）同时具备以下条件：1.两年内初次违法；2.拆包、分装前产品为合格品；3.货值金额小于2000元； 4.及时改正违法行为；   5.与投诉人达成和解。</w:t>
            </w:r>
          </w:p>
        </w:tc>
        <w:tc>
          <w:tcPr>
            <w:tcW w:w="2131"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2"/>
          <w:wAfter w:w="63" w:type="dxa"/>
          <w:trHeight w:val="4125"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38</w:t>
            </w:r>
          </w:p>
        </w:tc>
        <w:tc>
          <w:tcPr>
            <w:tcW w:w="151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C2109900</w:t>
            </w:r>
          </w:p>
        </w:tc>
        <w:tc>
          <w:tcPr>
            <w:tcW w:w="211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兽药经营企业有兽药经营许可证经营假、劣兽药</w:t>
            </w:r>
          </w:p>
        </w:tc>
        <w:tc>
          <w:tcPr>
            <w:tcW w:w="176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《兽药管理条例》第二十七条第三款</w:t>
            </w:r>
          </w:p>
        </w:tc>
        <w:tc>
          <w:tcPr>
            <w:tcW w:w="1867"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《兽药管理条例》第五十六条第一款</w:t>
            </w:r>
          </w:p>
        </w:tc>
        <w:tc>
          <w:tcPr>
            <w:tcW w:w="3778"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涉案产品1个品种；2.违法所得2000元以下；3.货值金额5000元以下；4.未造成危害后果；5.及时改正违法行为。（首次违法不予处罚适用条件）同时具备以下条件：1.两年内初次违法；2.已取得兽药经营许可证；3.经营企业留存产品资质和购买凭证；4.产品已经取得兽药批准证明文件等合法的资质，但检测不合格的；5.及时改正违法行为；6.消除不良影响，弥补损失或者与受害人达成和解。</w:t>
            </w:r>
          </w:p>
        </w:tc>
        <w:tc>
          <w:tcPr>
            <w:tcW w:w="2131"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trHeight w:val="643" w:hRule="exact"/>
          <w:jc w:val="center"/>
        </w:trPr>
        <w:tc>
          <w:tcPr>
            <w:tcW w:w="53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8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34"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3134" w:hRule="exact"/>
          <w:jc w:val="center"/>
        </w:trPr>
        <w:tc>
          <w:tcPr>
            <w:tcW w:w="53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39</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C2110500</w:t>
            </w:r>
          </w:p>
        </w:tc>
        <w:tc>
          <w:tcPr>
            <w:tcW w:w="212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兽药生产和经营企业未按规定实施生产、经营兽药质量管理规范</w:t>
            </w:r>
          </w:p>
        </w:tc>
        <w:tc>
          <w:tcPr>
            <w:tcW w:w="176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《兽药管理条例》第十四条第一款、第二十五条第一款</w:t>
            </w:r>
          </w:p>
        </w:tc>
        <w:tc>
          <w:tcPr>
            <w:tcW w:w="188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《兽药管理条例》第五十九条第一款</w:t>
            </w:r>
          </w:p>
        </w:tc>
        <w:tc>
          <w:tcPr>
            <w:tcW w:w="377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不予处罚适用条件）同时具备以下条件：1.未按照规定实施生产、经营质量管理规范，一次检查发现2条以下（含2条）不满足规范要求的；2.未造成危害后果；3.及时改正违法行为。（首次违法不予处罚适用条件）同时具备以下条件：1.两年内初次违法；2.经过国务院兽医行政管理部门认定；3.及时改正违法行为；4.消除不良影响。</w:t>
            </w:r>
          </w:p>
        </w:tc>
        <w:tc>
          <w:tcPr>
            <w:tcW w:w="212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trHeight w:val="2189" w:hRule="exact"/>
          <w:jc w:val="center"/>
        </w:trPr>
        <w:tc>
          <w:tcPr>
            <w:tcW w:w="53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40</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C2110800</w:t>
            </w:r>
          </w:p>
        </w:tc>
        <w:tc>
          <w:tcPr>
            <w:tcW w:w="212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经营标有未经批准的兽药标签和说明书的兽药</w:t>
            </w:r>
          </w:p>
        </w:tc>
        <w:tc>
          <w:tcPr>
            <w:tcW w:w="176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《兽药管理条例》第二十条第二款</w:t>
            </w:r>
          </w:p>
        </w:tc>
        <w:tc>
          <w:tcPr>
            <w:tcW w:w="188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《兽药管理条例》第六十条第一款、第二款</w:t>
            </w:r>
          </w:p>
        </w:tc>
        <w:tc>
          <w:tcPr>
            <w:tcW w:w="3773"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首次违法不予处罚适用条件）同时具备以下条件：1.两年内初次违法；2.已取得兽药经营许可证；3.经营企业留存产品资质和购买凭证；4.产品已经取得兽药批准证明文件等合法的资质；5.及时改正违法行为；6.消除不良影响，弥补损失或者与受害人达成和解。</w:t>
            </w:r>
          </w:p>
        </w:tc>
        <w:tc>
          <w:tcPr>
            <w:tcW w:w="212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trHeight w:val="2227" w:hRule="exact"/>
          <w:jc w:val="center"/>
        </w:trPr>
        <w:tc>
          <w:tcPr>
            <w:tcW w:w="538"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41</w:t>
            </w:r>
          </w:p>
        </w:tc>
        <w:tc>
          <w:tcPr>
            <w:tcW w:w="15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C2110900</w:t>
            </w:r>
          </w:p>
        </w:tc>
        <w:tc>
          <w:tcPr>
            <w:tcW w:w="2126"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包装未附兽药标签和说明书，或者标签和说明书与批准的内容不一致的，以及兽药产品未按要求使用电子追溯码</w:t>
            </w:r>
          </w:p>
        </w:tc>
        <w:tc>
          <w:tcPr>
            <w:tcW w:w="1766"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《兽药管理条例》第二十条第一款、《兽药标签和说明书管理办法》第十八条</w:t>
            </w:r>
          </w:p>
        </w:tc>
        <w:tc>
          <w:tcPr>
            <w:tcW w:w="188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《兽药管理条例》第六十条第一款及第二款、《兽药标签和说明书管理办法》第二十三条</w:t>
            </w:r>
          </w:p>
        </w:tc>
        <w:tc>
          <w:tcPr>
            <w:tcW w:w="3773"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首次违法不予处罚适用条件）同时具备以下条件：1.两年内初次违法；2.已取得兽药经营许可证；3.经营企业留存产品资质和购买凭证；4.产品已经取得兽药批准证明文件等合法的资质；5.及时改正违法行为；6.消除不良影响，弥补损失或者与受害人达成和解。</w:t>
            </w:r>
          </w:p>
        </w:tc>
        <w:tc>
          <w:tcPr>
            <w:tcW w:w="212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农业</w:t>
            </w:r>
          </w:p>
        </w:tc>
      </w:tr>
      <w:tr>
        <w:tblPrEx>
          <w:tblCellMar>
            <w:top w:w="0" w:type="dxa"/>
            <w:left w:w="10" w:type="dxa"/>
            <w:bottom w:w="0" w:type="dxa"/>
            <w:right w:w="10" w:type="dxa"/>
          </w:tblCellMar>
        </w:tblPrEx>
        <w:trPr>
          <w:gridAfter w:val="1"/>
          <w:wAfter w:w="53" w:type="dxa"/>
          <w:trHeight w:val="653"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0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20"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53" w:type="dxa"/>
          <w:trHeight w:val="2827" w:hRule="exact"/>
          <w:jc w:val="center"/>
        </w:trPr>
        <w:tc>
          <w:tcPr>
            <w:tcW w:w="53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42</w:t>
            </w:r>
          </w:p>
        </w:tc>
        <w:tc>
          <w:tcPr>
            <w:tcW w:w="150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C2600800B010</w:t>
            </w:r>
          </w:p>
        </w:tc>
        <w:tc>
          <w:tcPr>
            <w:tcW w:w="211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从事粮食收购、销售、储存、加工的粮食经营者以及饲料、工业用粮企业未建立粮食经营台账</w:t>
            </w:r>
          </w:p>
        </w:tc>
        <w:tc>
          <w:tcPr>
            <w:tcW w:w="1762"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《粮食流通管理条例》第二十三条第一款</w:t>
            </w:r>
          </w:p>
        </w:tc>
        <w:tc>
          <w:tcPr>
            <w:tcW w:w="1867"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 xml:space="preserve">《粮食流通管理条例》第四十五条第五项 </w:t>
            </w:r>
          </w:p>
        </w:tc>
        <w:tc>
          <w:tcPr>
            <w:tcW w:w="3778"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满足以下条件的：1.从事粮食收购、销售、储存、加工的粮食经营者以及饲料、工业用粮企业未建立粮食经营台账的；２.主动整改或在行政机关责令改正的期限内改正；3.没有造成危害后果。</w:t>
            </w:r>
          </w:p>
        </w:tc>
        <w:tc>
          <w:tcPr>
            <w:tcW w:w="2136"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对当事人的违法行为依法不予行政处罚的，行政机关应当对当事人进行教育、指导，责令当事人立即或限期改正违法行为，签订《承诺书》，并及时复查整改情况。</w:t>
            </w:r>
          </w:p>
        </w:tc>
        <w:tc>
          <w:tcPr>
            <w:tcW w:w="830" w:type="dxa"/>
            <w:gridSpan w:val="3"/>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20"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宋体" w:hAnsi="宋体" w:eastAsia="宋体" w:cs="宋体"/>
                <w:i w:val="0"/>
                <w:color w:val="000000"/>
                <w:kern w:val="0"/>
                <w:sz w:val="20"/>
                <w:szCs w:val="20"/>
                <w:u w:val="none"/>
                <w:lang w:val="en-US" w:eastAsia="zh-CN" w:bidi="ar"/>
              </w:rPr>
              <w:t>粮食</w:t>
            </w:r>
          </w:p>
        </w:tc>
      </w:tr>
      <w:tr>
        <w:tblPrEx>
          <w:tblCellMar>
            <w:top w:w="0" w:type="dxa"/>
            <w:left w:w="10" w:type="dxa"/>
            <w:bottom w:w="0" w:type="dxa"/>
            <w:right w:w="10" w:type="dxa"/>
          </w:tblCellMar>
        </w:tblPrEx>
        <w:trPr>
          <w:gridAfter w:val="1"/>
          <w:wAfter w:w="53" w:type="dxa"/>
          <w:trHeight w:val="3782" w:hRule="exact"/>
          <w:jc w:val="center"/>
        </w:trPr>
        <w:tc>
          <w:tcPr>
            <w:tcW w:w="533"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43</w:t>
            </w:r>
          </w:p>
        </w:tc>
        <w:tc>
          <w:tcPr>
            <w:tcW w:w="150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C1619400</w:t>
            </w:r>
          </w:p>
        </w:tc>
        <w:tc>
          <w:tcPr>
            <w:tcW w:w="2117"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未在普通地下室的入口处设置住房城乡建设行政主管部门制发的普通地下室使用标志牌</w:t>
            </w:r>
          </w:p>
        </w:tc>
        <w:tc>
          <w:tcPr>
            <w:tcW w:w="1762"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《北京市人民防空工程和普通地下室安全使用管理办法》第五条第六项</w:t>
            </w:r>
          </w:p>
        </w:tc>
        <w:tc>
          <w:tcPr>
            <w:tcW w:w="1867"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《北京市人民防空工程和普通地下室安全使用管理办法》第二十一条第二项</w:t>
            </w:r>
          </w:p>
        </w:tc>
        <w:tc>
          <w:tcPr>
            <w:tcW w:w="3778"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同时满足以下条件：1.初次违法，当事人未因同类违法行为受到过市、区住建（房管）部门责令改正或行政处罚的记录；2.危害后果轻微，违法行为社会影响较小、危害范围较小、危害后果易于消除且已及时改正，未对公民、法人或者其他组织的合法权益或者社会公众、社会正常生产生活秩序等造成影响或造成的影响显著轻微；3.及时改正，当事人主动改正违法行为，或者经责令改正后，现场立即改正或者在规定时间内按照要求及时改正；4.配合执法调查。</w:t>
            </w:r>
          </w:p>
        </w:tc>
        <w:tc>
          <w:tcPr>
            <w:tcW w:w="2136"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宋体" w:hAnsi="宋体" w:eastAsia="宋体" w:cs="宋体"/>
                <w:i w:val="0"/>
                <w:color w:val="000000"/>
                <w:kern w:val="0"/>
                <w:sz w:val="20"/>
                <w:szCs w:val="20"/>
                <w:u w:val="none"/>
                <w:lang w:val="en-US" w:eastAsia="zh-CN" w:bidi="ar"/>
              </w:rPr>
              <w:t>住建</w:t>
            </w:r>
          </w:p>
        </w:tc>
      </w:tr>
    </w:tbl>
    <w:p>
      <w:pPr>
        <w:pStyle w:val="2"/>
        <w:rPr>
          <w:rFonts w:hint="eastAsia" w:ascii="方正小标宋简体" w:hAnsi="仿宋" w:eastAsia="方正小标宋简体" w:cs="Times New Roman"/>
          <w:sz w:val="44"/>
          <w:szCs w:val="44"/>
          <w:lang w:val="en-US" w:eastAsia="zh-CN"/>
        </w:rPr>
      </w:pPr>
    </w:p>
    <w:tbl>
      <w:tblPr>
        <w:tblStyle w:val="5"/>
        <w:tblW w:w="0" w:type="auto"/>
        <w:jc w:val="center"/>
        <w:tblLayout w:type="fixed"/>
        <w:tblCellMar>
          <w:top w:w="0" w:type="dxa"/>
          <w:left w:w="10" w:type="dxa"/>
          <w:bottom w:w="0" w:type="dxa"/>
          <w:right w:w="10" w:type="dxa"/>
        </w:tblCellMar>
      </w:tblPr>
      <w:tblGrid>
        <w:gridCol w:w="528"/>
        <w:gridCol w:w="1526"/>
        <w:gridCol w:w="2112"/>
        <w:gridCol w:w="1776"/>
        <w:gridCol w:w="1867"/>
        <w:gridCol w:w="3787"/>
        <w:gridCol w:w="2126"/>
        <w:gridCol w:w="830"/>
        <w:gridCol w:w="715"/>
      </w:tblGrid>
      <w:tr>
        <w:tblPrEx>
          <w:tblCellMar>
            <w:top w:w="0" w:type="dxa"/>
            <w:left w:w="10" w:type="dxa"/>
            <w:bottom w:w="0" w:type="dxa"/>
            <w:right w:w="10" w:type="dxa"/>
          </w:tblCellMar>
        </w:tblPrEx>
        <w:trPr>
          <w:trHeight w:val="648"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2"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5"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4066"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44</w:t>
            </w:r>
          </w:p>
        </w:tc>
        <w:tc>
          <w:tcPr>
            <w:tcW w:w="152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C1621000</w:t>
            </w:r>
          </w:p>
        </w:tc>
        <w:tc>
          <w:tcPr>
            <w:tcW w:w="2112"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公共建筑的运行管理单位或者使用人不按照规定执行公共建筑室内温度控制</w:t>
            </w:r>
          </w:p>
        </w:tc>
        <w:tc>
          <w:tcPr>
            <w:tcW w:w="177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《北京市民用建筑节能管理办法》第三十四条</w:t>
            </w:r>
          </w:p>
        </w:tc>
        <w:tc>
          <w:tcPr>
            <w:tcW w:w="186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《北京市民用建筑节能管理办法》第四十三条</w:t>
            </w:r>
          </w:p>
        </w:tc>
        <w:tc>
          <w:tcPr>
            <w:tcW w:w="378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同时满足以下条件：同时满足以下条件：1.初次违法，当事人未因同类违法行为受到过市、区住建（房管）部门责令改正或行政处罚的记录；2.危害后果轻微，违法行为社会影响较小、危害范围较小、危害后果易于消除且已及时改正，未对公民、法人或者其他组织的合法权益或者社会公众、社会正常生产生活秩序等造成影响或造成的影响显著轻微；3.及时改正，当事人主动改正违法行为，或者经责令改正后，现场立即改正或者在规定时间内按照要求及时改正；4.配合执法调查。</w:t>
            </w:r>
          </w:p>
        </w:tc>
        <w:tc>
          <w:tcPr>
            <w:tcW w:w="212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住建</w:t>
            </w:r>
          </w:p>
        </w:tc>
      </w:tr>
      <w:tr>
        <w:tblPrEx>
          <w:tblCellMar>
            <w:top w:w="0" w:type="dxa"/>
            <w:left w:w="10" w:type="dxa"/>
            <w:bottom w:w="0" w:type="dxa"/>
            <w:right w:w="10" w:type="dxa"/>
          </w:tblCellMar>
        </w:tblPrEx>
        <w:trPr>
          <w:trHeight w:val="2530" w:hRule="exact"/>
          <w:jc w:val="center"/>
        </w:trPr>
        <w:tc>
          <w:tcPr>
            <w:tcW w:w="52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45</w:t>
            </w:r>
          </w:p>
        </w:tc>
        <w:tc>
          <w:tcPr>
            <w:tcW w:w="152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C1107100</w:t>
            </w:r>
          </w:p>
        </w:tc>
        <w:tc>
          <w:tcPr>
            <w:tcW w:w="211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用人单位不按照劳动保障行政部门的要求报送书面材料，隐瞒事实真相，出具伪证或者隐匿、毁灭证据</w:t>
            </w:r>
          </w:p>
        </w:tc>
        <w:tc>
          <w:tcPr>
            <w:tcW w:w="177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《劳动保障监察条例》第三十条第一款第（二）项</w:t>
            </w:r>
          </w:p>
        </w:tc>
        <w:tc>
          <w:tcPr>
            <w:tcW w:w="186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《劳动保障监察条例》第三十条第一款第（二）项</w:t>
            </w:r>
          </w:p>
        </w:tc>
        <w:tc>
          <w:tcPr>
            <w:tcW w:w="378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具备以下条件：1.检查之日起前12个月内无相同违法行为的查处记录；2.主动整改或者在责令限期改正期限内改正；3.违法行为不影响劳动保障监察结果；4.违法行为未引发不良舆论、未造成突发事件等不良社会危害后果。</w:t>
            </w:r>
          </w:p>
        </w:tc>
        <w:tc>
          <w:tcPr>
            <w:tcW w:w="212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人力资源社会保障</w:t>
            </w:r>
          </w:p>
        </w:tc>
      </w:tr>
    </w:tbl>
    <w:p>
      <w:pPr>
        <w:pStyle w:val="2"/>
        <w:rPr>
          <w:rFonts w:hint="eastAsia" w:ascii="方正小标宋简体" w:hAnsi="仿宋" w:eastAsia="方正小标宋简体" w:cs="Times New Roman"/>
          <w:sz w:val="44"/>
          <w:szCs w:val="44"/>
          <w:lang w:val="en-US" w:eastAsia="zh-CN"/>
        </w:rPr>
      </w:pPr>
    </w:p>
    <w:tbl>
      <w:tblPr>
        <w:tblStyle w:val="5"/>
        <w:tblW w:w="0" w:type="auto"/>
        <w:jc w:val="center"/>
        <w:tblLayout w:type="fixed"/>
        <w:tblCellMar>
          <w:top w:w="0" w:type="dxa"/>
          <w:left w:w="10" w:type="dxa"/>
          <w:bottom w:w="0" w:type="dxa"/>
          <w:right w:w="10" w:type="dxa"/>
        </w:tblCellMar>
      </w:tblPr>
      <w:tblGrid>
        <w:gridCol w:w="533"/>
        <w:gridCol w:w="1507"/>
        <w:gridCol w:w="2117"/>
        <w:gridCol w:w="1757"/>
        <w:gridCol w:w="1867"/>
        <w:gridCol w:w="3758"/>
        <w:gridCol w:w="2136"/>
        <w:gridCol w:w="830"/>
        <w:gridCol w:w="715"/>
      </w:tblGrid>
      <w:tr>
        <w:tblPrEx>
          <w:tblCellMar>
            <w:top w:w="0" w:type="dxa"/>
            <w:left w:w="10" w:type="dxa"/>
            <w:bottom w:w="0" w:type="dxa"/>
            <w:right w:w="10" w:type="dxa"/>
          </w:tblCellMar>
        </w:tblPrEx>
        <w:trPr>
          <w:trHeight w:val="643" w:hRule="exact"/>
          <w:jc w:val="center"/>
        </w:trPr>
        <w:tc>
          <w:tcPr>
            <w:tcW w:w="53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5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5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5"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2515" w:hRule="exact"/>
          <w:jc w:val="center"/>
        </w:trPr>
        <w:tc>
          <w:tcPr>
            <w:tcW w:w="533"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46</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C1106300</w:t>
            </w:r>
          </w:p>
        </w:tc>
        <w:tc>
          <w:tcPr>
            <w:tcW w:w="211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用人单位制定的劳动规章制度违反法律、法规规定</w:t>
            </w:r>
          </w:p>
        </w:tc>
        <w:tc>
          <w:tcPr>
            <w:tcW w:w="175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《中华人民共和国劳动合同法》第四条</w:t>
            </w:r>
          </w:p>
        </w:tc>
        <w:tc>
          <w:tcPr>
            <w:tcW w:w="186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《中华人民共和国劳动合同法》第八十条</w:t>
            </w:r>
          </w:p>
        </w:tc>
        <w:tc>
          <w:tcPr>
            <w:tcW w:w="3758"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具备以下条件：1.检查之日起前12个月内无相同违法行为的查处记录；2.制定规章制度程序合法;3.主动整改或者在责令限期改正期限内改正；4.违法行为未对劳动者造成人身损害、财产损失，未引发不良舆论、未造成突发事件等不良社会危害后果。</w:t>
            </w:r>
          </w:p>
        </w:tc>
        <w:tc>
          <w:tcPr>
            <w:tcW w:w="213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市区两级</w:t>
            </w:r>
          </w:p>
        </w:tc>
        <w:tc>
          <w:tcPr>
            <w:tcW w:w="715"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人力资源社会保障</w:t>
            </w:r>
          </w:p>
        </w:tc>
      </w:tr>
      <w:tr>
        <w:tblPrEx>
          <w:tblCellMar>
            <w:top w:w="0" w:type="dxa"/>
            <w:left w:w="10" w:type="dxa"/>
            <w:bottom w:w="0" w:type="dxa"/>
            <w:right w:w="10" w:type="dxa"/>
          </w:tblCellMar>
        </w:tblPrEx>
        <w:trPr>
          <w:trHeight w:val="3158" w:hRule="exact"/>
          <w:jc w:val="center"/>
        </w:trPr>
        <w:tc>
          <w:tcPr>
            <w:tcW w:w="53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47</w:t>
            </w:r>
          </w:p>
        </w:tc>
        <w:tc>
          <w:tcPr>
            <w:tcW w:w="150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C1107400</w:t>
            </w:r>
          </w:p>
        </w:tc>
        <w:tc>
          <w:tcPr>
            <w:tcW w:w="211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用人单位以担保或者其他名义向劳动者收取财物</w:t>
            </w:r>
          </w:p>
        </w:tc>
        <w:tc>
          <w:tcPr>
            <w:tcW w:w="175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《中华人民共和国劳动合同法》第九条、《就业服务与就业管理规定》第十四条第二项、第三项</w:t>
            </w:r>
          </w:p>
        </w:tc>
        <w:tc>
          <w:tcPr>
            <w:tcW w:w="186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《中华人民共和国劳动合同法》第八十四条第二款、《就业服务与就业管理规定》第六十七条</w:t>
            </w:r>
          </w:p>
        </w:tc>
        <w:tc>
          <w:tcPr>
            <w:tcW w:w="375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具备以下条件：1.违法行为涉及3人以下，且以担保或者其他名义收取的财物价值人均300元以下；2.检查之日起前12个月内无相同违法行为的查处记录；3.主动整改或者在责令限期改正期限内改正；4.违法行为未造成劳动者财产损失，未引发不良舆论、未造成突发事件等不良社会危害后果。</w:t>
            </w:r>
          </w:p>
        </w:tc>
        <w:tc>
          <w:tcPr>
            <w:tcW w:w="213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市区两级</w:t>
            </w:r>
          </w:p>
        </w:tc>
        <w:tc>
          <w:tcPr>
            <w:tcW w:w="7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人力资源社会保障</w:t>
            </w:r>
          </w:p>
        </w:tc>
      </w:tr>
    </w:tbl>
    <w:p>
      <w:pPr>
        <w:pStyle w:val="2"/>
        <w:rPr>
          <w:rFonts w:hint="eastAsia" w:ascii="方正小标宋简体" w:hAnsi="仿宋" w:eastAsia="方正小标宋简体" w:cs="Times New Roman"/>
          <w:sz w:val="44"/>
          <w:szCs w:val="44"/>
          <w:lang w:val="en-US" w:eastAsia="zh-CN"/>
        </w:rPr>
      </w:pPr>
    </w:p>
    <w:p>
      <w:pPr>
        <w:pStyle w:val="2"/>
        <w:rPr>
          <w:rFonts w:hint="eastAsia" w:ascii="方正小标宋简体" w:hAnsi="仿宋" w:eastAsia="方正小标宋简体" w:cs="Times New Roman"/>
          <w:sz w:val="44"/>
          <w:szCs w:val="44"/>
          <w:lang w:val="en-US" w:eastAsia="zh-CN"/>
        </w:rPr>
      </w:pPr>
    </w:p>
    <w:tbl>
      <w:tblPr>
        <w:tblStyle w:val="5"/>
        <w:tblW w:w="15279" w:type="dxa"/>
        <w:jc w:val="center"/>
        <w:tblLayout w:type="fixed"/>
        <w:tblCellMar>
          <w:top w:w="0" w:type="dxa"/>
          <w:left w:w="10" w:type="dxa"/>
          <w:bottom w:w="0" w:type="dxa"/>
          <w:right w:w="10" w:type="dxa"/>
        </w:tblCellMar>
      </w:tblPr>
      <w:tblGrid>
        <w:gridCol w:w="528"/>
        <w:gridCol w:w="14"/>
        <w:gridCol w:w="1498"/>
        <w:gridCol w:w="14"/>
        <w:gridCol w:w="2093"/>
        <w:gridCol w:w="29"/>
        <w:gridCol w:w="1742"/>
        <w:gridCol w:w="34"/>
        <w:gridCol w:w="1828"/>
        <w:gridCol w:w="44"/>
        <w:gridCol w:w="3734"/>
        <w:gridCol w:w="44"/>
        <w:gridCol w:w="2092"/>
        <w:gridCol w:w="30"/>
        <w:gridCol w:w="805"/>
        <w:gridCol w:w="35"/>
        <w:gridCol w:w="695"/>
        <w:gridCol w:w="20"/>
      </w:tblGrid>
      <w:tr>
        <w:tblPrEx>
          <w:tblCellMar>
            <w:top w:w="0" w:type="dxa"/>
            <w:left w:w="10" w:type="dxa"/>
            <w:bottom w:w="0" w:type="dxa"/>
            <w:right w:w="10" w:type="dxa"/>
          </w:tblCellMar>
        </w:tblPrEx>
        <w:trPr>
          <w:trHeight w:val="658" w:hRule="exact"/>
          <w:jc w:val="center"/>
        </w:trPr>
        <w:tc>
          <w:tcPr>
            <w:tcW w:w="54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2822" w:hRule="exact"/>
          <w:jc w:val="center"/>
        </w:trPr>
        <w:tc>
          <w:tcPr>
            <w:tcW w:w="54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48</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C1107500</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劳动者依法解除或终止劳动合同，用人单位扣押劳动者档案或者其他物品</w:t>
            </w:r>
          </w:p>
        </w:tc>
        <w:tc>
          <w:tcPr>
            <w:tcW w:w="177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《中华人民共和国劳动合同法》第五十条第一款</w:t>
            </w:r>
          </w:p>
        </w:tc>
        <w:tc>
          <w:tcPr>
            <w:tcW w:w="187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《中华人民共和国劳动合同法》第八十四条第二款、第三款</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（违法行为轻微并及时改正，没有造成危害后果的）同时具备以下条件：1.违法行为涉及3人以下；2.违法行为持续时间2个月以下； 3.检查之日起前12个月内无相同违法行为的查处记录；4.主动整改或者在责令限期改正期限内改正；5.违法行为未对劳动者造成人身损害、财产损失，未引发不良舆论、未造成突发事件等不良社会危害后果。</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人力资源社会保障</w:t>
            </w:r>
          </w:p>
        </w:tc>
      </w:tr>
      <w:tr>
        <w:tblPrEx>
          <w:tblCellMar>
            <w:top w:w="0" w:type="dxa"/>
            <w:left w:w="10" w:type="dxa"/>
            <w:bottom w:w="0" w:type="dxa"/>
            <w:right w:w="10" w:type="dxa"/>
          </w:tblCellMar>
        </w:tblPrEx>
        <w:trPr>
          <w:trHeight w:val="2808" w:hRule="exact"/>
          <w:jc w:val="center"/>
        </w:trPr>
        <w:tc>
          <w:tcPr>
            <w:tcW w:w="54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49</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C1110400</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缴费单位未按照规定变更登记或者注销登记</w:t>
            </w:r>
          </w:p>
        </w:tc>
        <w:tc>
          <w:tcPr>
            <w:tcW w:w="177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《社会保险费征缴暂行条例》第九条</w:t>
            </w:r>
          </w:p>
        </w:tc>
        <w:tc>
          <w:tcPr>
            <w:tcW w:w="187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《社会保险费征缴暂行条例》第二十三条</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违法行为轻微并及时改正，没有造成危害后果的）同时具备以下条件：1.超过法定期限1个月以下；2.检查之日起前12个月内无相同违法行为的查处记录；3.主动整改或者在责令限期改正期限内改正；4.违法行为未对公民、法人和其它组织造成损害，未引发不良舆论、未造成突发事件等不良社会危害后果。</w:t>
            </w:r>
          </w:p>
        </w:tc>
        <w:tc>
          <w:tcPr>
            <w:tcW w:w="21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人力资源社会保障</w:t>
            </w:r>
          </w:p>
        </w:tc>
      </w:tr>
      <w:tr>
        <w:tblPrEx>
          <w:tblCellMar>
            <w:top w:w="0" w:type="dxa"/>
            <w:left w:w="10" w:type="dxa"/>
            <w:bottom w:w="0" w:type="dxa"/>
            <w:right w:w="10" w:type="dxa"/>
          </w:tblCellMar>
        </w:tblPrEx>
        <w:trPr>
          <w:trHeight w:val="1910" w:hRule="exact"/>
          <w:jc w:val="center"/>
        </w:trPr>
        <w:tc>
          <w:tcPr>
            <w:tcW w:w="54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50</w:t>
            </w:r>
          </w:p>
        </w:tc>
        <w:tc>
          <w:tcPr>
            <w:tcW w:w="151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C1337700B010</w:t>
            </w:r>
          </w:p>
        </w:tc>
        <w:tc>
          <w:tcPr>
            <w:tcW w:w="21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建设项目需要配套建设的环境保护设施未经验收或者经验收不合格即投入生产或者使用</w:t>
            </w:r>
          </w:p>
        </w:tc>
        <w:tc>
          <w:tcPr>
            <w:tcW w:w="1776"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《建设项目环境保护管理条例》第十九条第一款</w:t>
            </w:r>
          </w:p>
        </w:tc>
        <w:tc>
          <w:tcPr>
            <w:tcW w:w="187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《建设项目环境保护管理条例》第二十三条第一款</w:t>
            </w:r>
          </w:p>
        </w:tc>
        <w:tc>
          <w:tcPr>
            <w:tcW w:w="377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已办理环评审批手续，且污染防治设施已按照环评文件批复建成并正常运行，但未办理环保验收，3个月内完成验收并公开验收报告的。</w:t>
            </w:r>
          </w:p>
        </w:tc>
        <w:tc>
          <w:tcPr>
            <w:tcW w:w="21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1.通过说服教育、警示告诫、指导约谈等措施教育、引导、督促当事人依法依规开展相关活动；2.拒不改正的，依法处罚。</w:t>
            </w:r>
          </w:p>
        </w:tc>
        <w:tc>
          <w:tcPr>
            <w:tcW w:w="84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生态</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环境</w:t>
            </w:r>
          </w:p>
        </w:tc>
      </w:tr>
      <w:tr>
        <w:tblPrEx>
          <w:tblCellMar>
            <w:top w:w="0" w:type="dxa"/>
            <w:left w:w="10" w:type="dxa"/>
            <w:bottom w:w="0" w:type="dxa"/>
            <w:right w:w="10" w:type="dxa"/>
          </w:tblCellMar>
        </w:tblPrEx>
        <w:trPr>
          <w:gridAfter w:val="1"/>
          <w:wAfter w:w="20" w:type="dxa"/>
          <w:trHeight w:val="643"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rPr>
                <w:sz w:val="9"/>
                <w:szCs w:val="9"/>
              </w:rPr>
            </w:pPr>
            <w:r>
              <w:rPr>
                <w:rFonts w:hint="default" w:ascii="仿宋" w:hAnsi="仿宋" w:eastAsia="仿宋" w:cs="仿宋"/>
                <w:b/>
                <w:i w:val="0"/>
                <w:color w:val="000000"/>
                <w:kern w:val="0"/>
                <w:sz w:val="20"/>
                <w:szCs w:val="20"/>
                <w:u w:val="none"/>
                <w:lang w:val="en-US" w:eastAsia="zh-CN" w:bidi="ar"/>
              </w:rPr>
              <w:t>号</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0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3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20" w:type="dxa"/>
          <w:trHeight w:val="1891"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51</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C1337700B010</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C1337700B020</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C1337700B030</w:t>
            </w:r>
          </w:p>
        </w:tc>
        <w:tc>
          <w:tcPr>
            <w:tcW w:w="210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建设项目需要配套建设的环境保护设施未经验收或者经验收不合格即投入生产或者使用</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《建设项目环境保护管理条例》第十九条第一款</w:t>
            </w:r>
          </w:p>
        </w:tc>
        <w:tc>
          <w:tcPr>
            <w:tcW w:w="18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《建设项目环境保护管理条例》第二十三条第一款</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未办理环评审批和验收手续已投入使用的燃气锅炉，锅炉总容量在1吨/小时（不含）以上10吨/小时以下，3个月内完成环保审批、验收并公开验收报告的。</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1.通过说服教育、警示告诫、指导约谈等措施教育、引导、督促当事人依法依规开展相关活动；2.拒不改正的，依法处罚。</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生态</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环境</w:t>
            </w:r>
          </w:p>
        </w:tc>
      </w:tr>
      <w:tr>
        <w:tblPrEx>
          <w:tblCellMar>
            <w:top w:w="0" w:type="dxa"/>
            <w:left w:w="10" w:type="dxa"/>
            <w:bottom w:w="0" w:type="dxa"/>
            <w:right w:w="10" w:type="dxa"/>
          </w:tblCellMar>
        </w:tblPrEx>
        <w:trPr>
          <w:gridAfter w:val="1"/>
          <w:wAfter w:w="20" w:type="dxa"/>
          <w:trHeight w:val="3134" w:hRule="exact"/>
          <w:jc w:val="center"/>
        </w:trPr>
        <w:tc>
          <w:tcPr>
            <w:tcW w:w="52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52</w:t>
            </w:r>
          </w:p>
        </w:tc>
        <w:tc>
          <w:tcPr>
            <w:tcW w:w="15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C1348300B010</w:t>
            </w:r>
          </w:p>
        </w:tc>
        <w:tc>
          <w:tcPr>
            <w:tcW w:w="210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未按照规定安装、使用污染物排放自动监测设备并与生态环境主管部门的监控设备联网，或者未保证污染物排放自动监测设备正常运行</w:t>
            </w:r>
          </w:p>
        </w:tc>
        <w:tc>
          <w:tcPr>
            <w:tcW w:w="1771"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《中华人民共和国水污染防治法》第二十三条第一款、《中华人民共和国大气污染防治法》第二十四条第一款、《排污许可管理条例》第二十条第一款</w:t>
            </w:r>
          </w:p>
        </w:tc>
        <w:tc>
          <w:tcPr>
            <w:tcW w:w="18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《中华人民共和国水污染防治法》第八十二条第一款第二项、《中华人民共和国大气污染防治法》第一百条第一款第三项、《排污许可管理条例》第三十六条第一款第四项</w:t>
            </w:r>
          </w:p>
        </w:tc>
        <w:tc>
          <w:tcPr>
            <w:tcW w:w="3778"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在线监测设备未比对监测，1个月内改正的。</w:t>
            </w:r>
          </w:p>
        </w:tc>
        <w:tc>
          <w:tcPr>
            <w:tcW w:w="213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1.通过说服教育、警示告诫、指导约谈等措施教育、引导、督促当事人依法依规开展相关活动；2.拒不改正的，依法处罚。</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生态</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环境</w:t>
            </w:r>
          </w:p>
        </w:tc>
      </w:tr>
      <w:tr>
        <w:tblPrEx>
          <w:tblCellMar>
            <w:top w:w="0" w:type="dxa"/>
            <w:left w:w="10" w:type="dxa"/>
            <w:bottom w:w="0" w:type="dxa"/>
            <w:right w:w="10" w:type="dxa"/>
          </w:tblCellMar>
        </w:tblPrEx>
        <w:trPr>
          <w:gridAfter w:val="1"/>
          <w:wAfter w:w="20" w:type="dxa"/>
          <w:trHeight w:val="1589" w:hRule="exact"/>
          <w:jc w:val="center"/>
        </w:trPr>
        <w:tc>
          <w:tcPr>
            <w:tcW w:w="52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53</w:t>
            </w:r>
          </w:p>
        </w:tc>
        <w:tc>
          <w:tcPr>
            <w:tcW w:w="151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C0805500</w:t>
            </w:r>
          </w:p>
        </w:tc>
        <w:tc>
          <w:tcPr>
            <w:tcW w:w="210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销售封建迷信殡葬用品</w:t>
            </w:r>
          </w:p>
        </w:tc>
        <w:tc>
          <w:tcPr>
            <w:tcW w:w="1771"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《殡葬管理条例》第十七条、《北京市殡葬管理条例》第二十三条第一款</w:t>
            </w:r>
          </w:p>
        </w:tc>
        <w:tc>
          <w:tcPr>
            <w:tcW w:w="186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《殡葬管理条例》第二十二条第二款、《北京市殡葬管理条例》第三十四条</w:t>
            </w:r>
          </w:p>
        </w:tc>
        <w:tc>
          <w:tcPr>
            <w:tcW w:w="3778"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具有以下情形之一的：1.违法行为轻微，未造成危害后果，主动整改或在民政部门责令改正期限内改正；2.初次违法，危害后果轻微，主动整改或在民政部门责令改正期限内改正。</w:t>
            </w:r>
          </w:p>
        </w:tc>
        <w:tc>
          <w:tcPr>
            <w:tcW w:w="2136"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区级</w:t>
            </w:r>
          </w:p>
        </w:tc>
        <w:tc>
          <w:tcPr>
            <w:tcW w:w="7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民政</w:t>
            </w:r>
          </w:p>
        </w:tc>
      </w:tr>
    </w:tbl>
    <w:p>
      <w:pPr>
        <w:pStyle w:val="2"/>
        <w:rPr>
          <w:rFonts w:hint="eastAsia" w:ascii="方正小标宋简体" w:hAnsi="仿宋" w:eastAsia="方正小标宋简体" w:cs="Times New Roman"/>
          <w:sz w:val="44"/>
          <w:szCs w:val="44"/>
          <w:lang w:val="en-US" w:eastAsia="zh-CN"/>
        </w:rPr>
      </w:pPr>
    </w:p>
    <w:tbl>
      <w:tblPr>
        <w:tblStyle w:val="5"/>
        <w:tblW w:w="15294" w:type="dxa"/>
        <w:jc w:val="center"/>
        <w:tblLayout w:type="fixed"/>
        <w:tblCellMar>
          <w:top w:w="0" w:type="dxa"/>
          <w:left w:w="10" w:type="dxa"/>
          <w:bottom w:w="0" w:type="dxa"/>
          <w:right w:w="10" w:type="dxa"/>
        </w:tblCellMar>
      </w:tblPr>
      <w:tblGrid>
        <w:gridCol w:w="538"/>
        <w:gridCol w:w="1507"/>
        <w:gridCol w:w="15"/>
        <w:gridCol w:w="2097"/>
        <w:gridCol w:w="20"/>
        <w:gridCol w:w="1742"/>
        <w:gridCol w:w="20"/>
        <w:gridCol w:w="1847"/>
        <w:gridCol w:w="35"/>
        <w:gridCol w:w="3738"/>
        <w:gridCol w:w="49"/>
        <w:gridCol w:w="2077"/>
        <w:gridCol w:w="40"/>
        <w:gridCol w:w="800"/>
        <w:gridCol w:w="35"/>
        <w:gridCol w:w="680"/>
        <w:gridCol w:w="54"/>
      </w:tblGrid>
      <w:tr>
        <w:tblPrEx>
          <w:tblCellMar>
            <w:top w:w="0" w:type="dxa"/>
            <w:left w:w="10" w:type="dxa"/>
            <w:bottom w:w="0" w:type="dxa"/>
            <w:right w:w="10" w:type="dxa"/>
          </w:tblCellMar>
        </w:tblPrEx>
        <w:trPr>
          <w:trHeight w:val="643"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34"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1886"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54</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C0005100</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用能单位拒不提供相关资料、样品，或者隐瞒事实真相，伪造、隐匿、销毁、篡改证据</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《北京市节能监察办法》第十八条</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《北京市节能监察办法》第二十三条</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同时满足下列条件：1.适用于不提供部分自认为涉及商业秘密相关资料的轻微违法行为；2.自行改正或者在行政机关责令改正的期限内改正；３.没有造成实际危害后果；４.积极配合调查检查。</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发改</w:t>
            </w:r>
          </w:p>
        </w:tc>
      </w:tr>
      <w:tr>
        <w:tblPrEx>
          <w:tblCellMar>
            <w:top w:w="0" w:type="dxa"/>
            <w:left w:w="10" w:type="dxa"/>
            <w:bottom w:w="0" w:type="dxa"/>
            <w:right w:w="10" w:type="dxa"/>
          </w:tblCellMar>
        </w:tblPrEx>
        <w:trPr>
          <w:trHeight w:val="1565"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55</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C0003900</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拒绝配合或者拒绝提供信息</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《北京市价格监测办法》第六条</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《北京市价格监测办法》第二十一条</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企业自行改正或在行政机关责令改正的期限内改正。</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发改</w:t>
            </w:r>
          </w:p>
        </w:tc>
      </w:tr>
      <w:tr>
        <w:tblPrEx>
          <w:tblCellMar>
            <w:top w:w="0" w:type="dxa"/>
            <w:left w:w="10" w:type="dxa"/>
            <w:bottom w:w="0" w:type="dxa"/>
            <w:right w:w="10" w:type="dxa"/>
          </w:tblCellMar>
        </w:tblPrEx>
        <w:trPr>
          <w:trHeight w:val="1877"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56</w:t>
            </w:r>
          </w:p>
        </w:tc>
        <w:tc>
          <w:tcPr>
            <w:tcW w:w="152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C43186C010</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种子经营者未按规定建立、保存林木种子生产经营档案</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《中华人民共和国种子法》第三十六条</w:t>
            </w:r>
          </w:p>
        </w:tc>
        <w:tc>
          <w:tcPr>
            <w:tcW w:w="188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《中华人民共和国种子法》第七十九条第四项</w:t>
            </w:r>
          </w:p>
        </w:tc>
        <w:tc>
          <w:tcPr>
            <w:tcW w:w="378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1.首次被发现实施此类违法行为；2.违法所得不足一万元的；３.建立生产经营档案，记载的信息不连续、不完整，但不影响可追溯；４.立即主动改正或者在行政机关责令改正期限内改正且未造成不良社会影响。</w:t>
            </w:r>
          </w:p>
        </w:tc>
        <w:tc>
          <w:tcPr>
            <w:tcW w:w="211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警示教育。</w:t>
            </w:r>
          </w:p>
        </w:tc>
        <w:tc>
          <w:tcPr>
            <w:tcW w:w="835"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园林</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绿化</w:t>
            </w:r>
          </w:p>
        </w:tc>
      </w:tr>
      <w:tr>
        <w:tblPrEx>
          <w:tblCellMar>
            <w:top w:w="0" w:type="dxa"/>
            <w:left w:w="10" w:type="dxa"/>
            <w:bottom w:w="0" w:type="dxa"/>
            <w:right w:w="10" w:type="dxa"/>
          </w:tblCellMar>
        </w:tblPrEx>
        <w:trPr>
          <w:trHeight w:val="1906" w:hRule="exact"/>
          <w:jc w:val="center"/>
        </w:trPr>
        <w:tc>
          <w:tcPr>
            <w:tcW w:w="53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57</w:t>
            </w:r>
          </w:p>
        </w:tc>
        <w:tc>
          <w:tcPr>
            <w:tcW w:w="152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C3652500A</w:t>
            </w:r>
            <w:r>
              <w:rPr>
                <w:rStyle w:val="8"/>
                <w:lang w:val="en-US" w:eastAsia="zh-CN" w:bidi="ar"/>
              </w:rPr>
              <w:t>010 C3652500A020</w:t>
            </w:r>
          </w:p>
        </w:tc>
        <w:tc>
          <w:tcPr>
            <w:tcW w:w="211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生产经营单位未定期通报事故隐患排查治理情况，或者未公示重大事故隐患的危害程度、影响范围和应急措施</w:t>
            </w:r>
          </w:p>
        </w:tc>
        <w:tc>
          <w:tcPr>
            <w:tcW w:w="176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《北京市生产安全事故隐患排查治理办法》第十一条</w:t>
            </w:r>
          </w:p>
        </w:tc>
        <w:tc>
          <w:tcPr>
            <w:tcW w:w="188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《北京市生产安全事故隐患排查治理办法》第二十八条</w:t>
            </w:r>
          </w:p>
        </w:tc>
        <w:tc>
          <w:tcPr>
            <w:tcW w:w="378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1.首次被发现；2.向从业人员通报了隐患排查治理情况但未每月通报，或者就重大事故隐患的危害程度、影响范围和应急措施虽向从业人员进行了公示但公示不全的；3.及时改正；4.危害后果轻微。</w:t>
            </w:r>
          </w:p>
        </w:tc>
        <w:tc>
          <w:tcPr>
            <w:tcW w:w="211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5"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应急</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管理</w:t>
            </w:r>
          </w:p>
        </w:tc>
      </w:tr>
      <w:tr>
        <w:tblPrEx>
          <w:tblCellMar>
            <w:top w:w="0" w:type="dxa"/>
            <w:left w:w="10" w:type="dxa"/>
            <w:bottom w:w="0" w:type="dxa"/>
            <w:right w:w="10" w:type="dxa"/>
          </w:tblCellMar>
        </w:tblPrEx>
        <w:trPr>
          <w:gridAfter w:val="1"/>
          <w:wAfter w:w="54" w:type="dxa"/>
          <w:trHeight w:val="638"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号</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7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gridAfter w:val="1"/>
          <w:wAfter w:w="54" w:type="dxa"/>
          <w:trHeight w:val="1891"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58</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C3649000</w:t>
            </w:r>
            <w:r>
              <w:rPr>
                <w:rStyle w:val="8"/>
                <w:lang w:val="en-US" w:eastAsia="zh-CN" w:bidi="ar"/>
              </w:rPr>
              <w:t>A010 C3649000A020 C3649000A030</w:t>
            </w:r>
          </w:p>
        </w:tc>
        <w:tc>
          <w:tcPr>
            <w:tcW w:w="21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生产经营单位未按照要求使用生产安全事故隐患排查治理信息系统，如实记录隐患排查治理情况</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《北京市生产安全事故隐患排查治理办法》第十六条</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《北京市生产安全事故隐患排查治理办法》第三十条</w:t>
            </w:r>
          </w:p>
        </w:tc>
        <w:tc>
          <w:tcPr>
            <w:tcW w:w="377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1.首次被发现；2.开展了隐患排查治理，但未按要求记录的；3.及时改正；4.危害后果轻微。</w:t>
            </w:r>
          </w:p>
        </w:tc>
        <w:tc>
          <w:tcPr>
            <w:tcW w:w="212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应急</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管理</w:t>
            </w:r>
          </w:p>
        </w:tc>
      </w:tr>
      <w:tr>
        <w:tblPrEx>
          <w:tblCellMar>
            <w:top w:w="0" w:type="dxa"/>
            <w:left w:w="10" w:type="dxa"/>
            <w:bottom w:w="0" w:type="dxa"/>
            <w:right w:w="10" w:type="dxa"/>
          </w:tblCellMar>
        </w:tblPrEx>
        <w:trPr>
          <w:gridAfter w:val="1"/>
          <w:wAfter w:w="54" w:type="dxa"/>
          <w:trHeight w:val="1574" w:hRule="exact"/>
          <w:jc w:val="center"/>
        </w:trPr>
        <w:tc>
          <w:tcPr>
            <w:tcW w:w="538"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59</w:t>
            </w:r>
          </w:p>
        </w:tc>
        <w:tc>
          <w:tcPr>
            <w:tcW w:w="150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C3657500</w:t>
            </w:r>
            <w:r>
              <w:rPr>
                <w:rStyle w:val="8"/>
                <w:lang w:val="en-US" w:eastAsia="zh-CN" w:bidi="ar"/>
              </w:rPr>
              <w:t xml:space="preserve">C010 C3657500C020 </w:t>
            </w:r>
          </w:p>
        </w:tc>
        <w:tc>
          <w:tcPr>
            <w:tcW w:w="211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生产经营单位未建立或者健全安全生产教育和培训档案</w:t>
            </w:r>
          </w:p>
        </w:tc>
        <w:tc>
          <w:tcPr>
            <w:tcW w:w="1762"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《北京市生产经营单位安全生产主体责任规定》第十八条</w:t>
            </w:r>
          </w:p>
        </w:tc>
        <w:tc>
          <w:tcPr>
            <w:tcW w:w="1867"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《北京市生产经营单位安全生产主体责任规定》第四十条</w:t>
            </w:r>
          </w:p>
        </w:tc>
        <w:tc>
          <w:tcPr>
            <w:tcW w:w="3773"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1.首次被发现；2.生产经营单位已开展教育和培训，但档案记录不规范；3.及时改正；4.危害后果轻微。</w:t>
            </w:r>
          </w:p>
        </w:tc>
        <w:tc>
          <w:tcPr>
            <w:tcW w:w="2126"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40" w:type="dxa"/>
            <w:gridSpan w:val="2"/>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应急</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管理</w:t>
            </w:r>
          </w:p>
        </w:tc>
      </w:tr>
      <w:tr>
        <w:tblPrEx>
          <w:tblCellMar>
            <w:top w:w="0" w:type="dxa"/>
            <w:left w:w="10" w:type="dxa"/>
            <w:bottom w:w="0" w:type="dxa"/>
            <w:right w:w="10" w:type="dxa"/>
          </w:tblCellMar>
        </w:tblPrEx>
        <w:trPr>
          <w:gridAfter w:val="1"/>
          <w:wAfter w:w="54" w:type="dxa"/>
          <w:trHeight w:val="3054" w:hRule="exact"/>
          <w:jc w:val="center"/>
        </w:trPr>
        <w:tc>
          <w:tcPr>
            <w:tcW w:w="538"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60</w:t>
            </w:r>
          </w:p>
        </w:tc>
        <w:tc>
          <w:tcPr>
            <w:tcW w:w="150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C4869500</w:t>
            </w:r>
          </w:p>
        </w:tc>
        <w:tc>
          <w:tcPr>
            <w:tcW w:w="211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出版物经营许可证未在经营场所明显处张挂或者未在网页醒目位置公开出版物经营许可证和营业执照登载的有关信息或者链接标识</w:t>
            </w:r>
          </w:p>
        </w:tc>
        <w:tc>
          <w:tcPr>
            <w:tcW w:w="1762"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《出版物市场管理规定》第二十二条第二款第五项</w:t>
            </w:r>
          </w:p>
        </w:tc>
        <w:tc>
          <w:tcPr>
            <w:tcW w:w="1867"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《出版物市场管理规定》第三十七条第五项</w:t>
            </w:r>
          </w:p>
        </w:tc>
        <w:tc>
          <w:tcPr>
            <w:tcW w:w="3773"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初次违法，危害后果轻微，在执法机关限定期限内改正。</w:t>
            </w:r>
          </w:p>
        </w:tc>
        <w:tc>
          <w:tcPr>
            <w:tcW w:w="2126"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4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7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文化</w:t>
            </w:r>
          </w:p>
        </w:tc>
      </w:tr>
    </w:tbl>
    <w:p>
      <w:pPr>
        <w:pStyle w:val="2"/>
        <w:rPr>
          <w:rFonts w:hint="eastAsia" w:ascii="方正小标宋简体" w:hAnsi="仿宋" w:eastAsia="方正小标宋简体" w:cs="Times New Roman"/>
          <w:sz w:val="44"/>
          <w:szCs w:val="44"/>
          <w:lang w:val="en-US" w:eastAsia="zh-CN"/>
        </w:rPr>
      </w:pPr>
    </w:p>
    <w:tbl>
      <w:tblPr>
        <w:tblStyle w:val="5"/>
        <w:tblW w:w="0" w:type="auto"/>
        <w:jc w:val="center"/>
        <w:tblLayout w:type="fixed"/>
        <w:tblCellMar>
          <w:top w:w="0" w:type="dxa"/>
          <w:left w:w="10" w:type="dxa"/>
          <w:bottom w:w="0" w:type="dxa"/>
          <w:right w:w="10" w:type="dxa"/>
        </w:tblCellMar>
      </w:tblPr>
      <w:tblGrid>
        <w:gridCol w:w="523"/>
        <w:gridCol w:w="1517"/>
        <w:gridCol w:w="2117"/>
        <w:gridCol w:w="1776"/>
        <w:gridCol w:w="1872"/>
        <w:gridCol w:w="3782"/>
        <w:gridCol w:w="2126"/>
        <w:gridCol w:w="830"/>
        <w:gridCol w:w="696"/>
      </w:tblGrid>
      <w:tr>
        <w:tblPrEx>
          <w:tblCellMar>
            <w:top w:w="0" w:type="dxa"/>
            <w:left w:w="10" w:type="dxa"/>
            <w:bottom w:w="0" w:type="dxa"/>
            <w:right w:w="10" w:type="dxa"/>
          </w:tblCellMar>
        </w:tblPrEx>
        <w:trPr>
          <w:trHeight w:val="653"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序</w:t>
            </w:r>
          </w:p>
          <w:p>
            <w:pPr>
              <w:keepNext w:val="0"/>
              <w:keepLines w:val="0"/>
              <w:widowControl/>
              <w:suppressLineNumbers w:val="0"/>
              <w:ind w:left="0" w:leftChars="0" w:right="0" w:rightChars="0" w:firstLine="0" w:firstLineChars="0"/>
              <w:jc w:val="center"/>
              <w:textAlignment w:val="center"/>
              <w:rPr>
                <w:sz w:val="12"/>
                <w:szCs w:val="12"/>
              </w:rPr>
            </w:pPr>
            <w:r>
              <w:rPr>
                <w:rFonts w:hint="default" w:ascii="仿宋" w:hAnsi="仿宋" w:eastAsia="仿宋" w:cs="仿宋"/>
                <w:b/>
                <w:i w:val="0"/>
                <w:color w:val="000000"/>
                <w:kern w:val="0"/>
                <w:sz w:val="20"/>
                <w:szCs w:val="20"/>
                <w:u w:val="none"/>
                <w:lang w:val="en-US" w:eastAsia="zh-CN" w:bidi="ar"/>
              </w:rPr>
              <w:t>号</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裁量基准编码</w:t>
            </w:r>
          </w:p>
        </w:tc>
        <w:tc>
          <w:tcPr>
            <w:tcW w:w="2117"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违法行为名称</w:t>
            </w:r>
          </w:p>
        </w:tc>
        <w:tc>
          <w:tcPr>
            <w:tcW w:w="177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违法行为依据　　</w:t>
            </w:r>
          </w:p>
        </w:tc>
        <w:tc>
          <w:tcPr>
            <w:tcW w:w="1872"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行政处罚依据</w:t>
            </w:r>
          </w:p>
        </w:tc>
        <w:tc>
          <w:tcPr>
            <w:tcW w:w="3782"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不予处罚的适用条件</w:t>
            </w:r>
          </w:p>
        </w:tc>
        <w:tc>
          <w:tcPr>
            <w:tcW w:w="2126"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pPr>
            <w:r>
              <w:rPr>
                <w:rFonts w:hint="default" w:ascii="仿宋" w:hAnsi="仿宋" w:eastAsia="仿宋" w:cs="仿宋"/>
                <w:b/>
                <w:i w:val="0"/>
                <w:color w:val="000000"/>
                <w:kern w:val="0"/>
                <w:sz w:val="20"/>
                <w:szCs w:val="20"/>
                <w:u w:val="none"/>
                <w:lang w:val="en-US" w:eastAsia="zh-CN" w:bidi="ar"/>
              </w:rPr>
              <w:t>管理措施</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rFonts w:hint="default" w:ascii="仿宋" w:hAnsi="仿宋" w:eastAsia="仿宋" w:cs="仿宋"/>
                <w:b/>
                <w:i w:val="0"/>
                <w:color w:val="000000"/>
                <w:kern w:val="0"/>
                <w:sz w:val="20"/>
                <w:szCs w:val="20"/>
                <w:u w:val="none"/>
                <w:lang w:val="en-US" w:eastAsia="zh-CN" w:bidi="ar"/>
              </w:rPr>
            </w:pPr>
            <w:r>
              <w:rPr>
                <w:rFonts w:hint="default" w:ascii="仿宋" w:hAnsi="仿宋" w:eastAsia="仿宋" w:cs="仿宋"/>
                <w:b/>
                <w:i w:val="0"/>
                <w:color w:val="000000"/>
                <w:kern w:val="0"/>
                <w:sz w:val="20"/>
                <w:szCs w:val="20"/>
                <w:u w:val="none"/>
                <w:lang w:val="en-US" w:eastAsia="zh-CN" w:bidi="ar"/>
              </w:rPr>
              <w:t>行使</w:t>
            </w:r>
          </w:p>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层级</w:t>
            </w:r>
          </w:p>
        </w:tc>
        <w:tc>
          <w:tcPr>
            <w:tcW w:w="696"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ind w:left="0" w:leftChars="0" w:right="0" w:rightChars="0" w:firstLine="0" w:firstLineChars="0"/>
              <w:jc w:val="center"/>
              <w:textAlignment w:val="center"/>
              <w:rPr>
                <w:b w:val="0"/>
                <w:bCs w:val="0"/>
                <w:i w:val="0"/>
                <w:iCs w:val="0"/>
                <w:smallCaps w:val="0"/>
                <w:strike w:val="0"/>
                <w:color w:val="000000"/>
                <w:spacing w:val="0"/>
                <w:w w:val="100"/>
                <w:position w:val="0"/>
              </w:rPr>
            </w:pPr>
            <w:r>
              <w:rPr>
                <w:rFonts w:hint="default" w:ascii="仿宋" w:hAnsi="仿宋" w:eastAsia="仿宋" w:cs="仿宋"/>
                <w:b/>
                <w:i w:val="0"/>
                <w:color w:val="000000"/>
                <w:kern w:val="0"/>
                <w:sz w:val="20"/>
                <w:szCs w:val="20"/>
                <w:u w:val="none"/>
                <w:lang w:val="en-US" w:eastAsia="zh-CN" w:bidi="ar"/>
              </w:rPr>
              <w:t>领域</w:t>
            </w:r>
          </w:p>
        </w:tc>
      </w:tr>
      <w:tr>
        <w:tblPrEx>
          <w:tblCellMar>
            <w:top w:w="0" w:type="dxa"/>
            <w:left w:w="10" w:type="dxa"/>
            <w:bottom w:w="0" w:type="dxa"/>
            <w:right w:w="10" w:type="dxa"/>
          </w:tblCellMar>
        </w:tblPrEx>
        <w:trPr>
          <w:trHeight w:val="3130" w:hRule="exact"/>
          <w:jc w:val="center"/>
        </w:trPr>
        <w:tc>
          <w:tcPr>
            <w:tcW w:w="523"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61</w:t>
            </w:r>
          </w:p>
        </w:tc>
        <w:tc>
          <w:tcPr>
            <w:tcW w:w="151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C4870000</w:t>
            </w:r>
          </w:p>
        </w:tc>
        <w:tc>
          <w:tcPr>
            <w:tcW w:w="2117"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已经取得出版物经营许可证的单位、个人在批准的经营范围内通过互联网等信息网络从事出版物发行业务，未自开展网络发行业务后15日内到原批准的出版行政主管部门备案</w:t>
            </w:r>
          </w:p>
        </w:tc>
        <w:tc>
          <w:tcPr>
            <w:tcW w:w="177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《出版物市场管理规定》第十五条第二款</w:t>
            </w:r>
          </w:p>
        </w:tc>
        <w:tc>
          <w:tcPr>
            <w:tcW w:w="1872"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《出版物市场管理规定》第三十七条第十一项</w:t>
            </w:r>
          </w:p>
        </w:tc>
        <w:tc>
          <w:tcPr>
            <w:tcW w:w="3782"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eastAsia="宋体"/>
                <w:lang w:eastAsia="zh-CN"/>
              </w:rPr>
            </w:pPr>
            <w:r>
              <w:rPr>
                <w:rFonts w:hint="eastAsia" w:ascii="仿宋_GB2312" w:hAnsi="宋体" w:eastAsia="仿宋_GB2312" w:cs="仿宋_GB2312"/>
                <w:i w:val="0"/>
                <w:color w:val="000000"/>
                <w:kern w:val="0"/>
                <w:sz w:val="20"/>
                <w:szCs w:val="20"/>
                <w:u w:val="none"/>
                <w:lang w:val="en-US" w:eastAsia="zh-CN" w:bidi="ar"/>
              </w:rPr>
              <w:t>初次违法，危害后果轻微，在执法机关限定期限内改正。</w:t>
            </w:r>
          </w:p>
        </w:tc>
        <w:tc>
          <w:tcPr>
            <w:tcW w:w="2126"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696"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文化</w:t>
            </w:r>
          </w:p>
        </w:tc>
      </w:tr>
      <w:tr>
        <w:tblPrEx>
          <w:tblCellMar>
            <w:top w:w="0" w:type="dxa"/>
            <w:left w:w="10" w:type="dxa"/>
            <w:bottom w:w="0" w:type="dxa"/>
            <w:right w:w="10" w:type="dxa"/>
          </w:tblCellMar>
        </w:tblPrEx>
        <w:trPr>
          <w:trHeight w:val="1987"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62</w:t>
            </w:r>
          </w:p>
        </w:tc>
        <w:tc>
          <w:tcPr>
            <w:tcW w:w="151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C4872500</w:t>
            </w:r>
          </w:p>
        </w:tc>
        <w:tc>
          <w:tcPr>
            <w:tcW w:w="2117"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未标明有关许可信息或者未核验有关网站的《网络出版服务许可证》</w:t>
            </w:r>
          </w:p>
        </w:tc>
        <w:tc>
          <w:tcPr>
            <w:tcW w:w="177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《网络出版服务管理规定》第十九条</w:t>
            </w:r>
          </w:p>
        </w:tc>
        <w:tc>
          <w:tcPr>
            <w:tcW w:w="187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《网络出版服务管理规定》第五十八条第二项</w:t>
            </w:r>
          </w:p>
        </w:tc>
        <w:tc>
          <w:tcPr>
            <w:tcW w:w="378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初次违法，违法行为及危害后果轻微，立即改正或在执法机关限定期限内改正。</w:t>
            </w:r>
          </w:p>
        </w:tc>
        <w:tc>
          <w:tcPr>
            <w:tcW w:w="2126"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0"/>
                <w:szCs w:val="20"/>
                <w:u w:val="none"/>
                <w:lang w:val="en-US" w:eastAsia="zh-CN" w:bidi="ar"/>
              </w:rPr>
              <w:t>通过说服教育、警示告诫、指导约谈等措施教育、引导、督促当事人依法依规开展相关活动。</w:t>
            </w:r>
          </w:p>
        </w:tc>
        <w:tc>
          <w:tcPr>
            <w:tcW w:w="83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市区</w:t>
            </w:r>
          </w:p>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两级</w:t>
            </w:r>
          </w:p>
        </w:tc>
        <w:tc>
          <w:tcPr>
            <w:tcW w:w="6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b w:val="0"/>
                <w:bCs w:val="0"/>
                <w:i w:val="0"/>
                <w:iCs w:val="0"/>
                <w:smallCaps w:val="0"/>
                <w:strike w:val="0"/>
                <w:color w:val="000000"/>
                <w:spacing w:val="0"/>
                <w:w w:val="100"/>
                <w:position w:val="0"/>
              </w:rPr>
            </w:pPr>
            <w:r>
              <w:rPr>
                <w:rFonts w:hint="eastAsia" w:ascii="仿宋_GB2312" w:hAnsi="宋体" w:eastAsia="仿宋_GB2312" w:cs="仿宋_GB2312"/>
                <w:i w:val="0"/>
                <w:color w:val="000000"/>
                <w:kern w:val="0"/>
                <w:sz w:val="20"/>
                <w:szCs w:val="20"/>
                <w:u w:val="none"/>
                <w:lang w:val="en-US" w:eastAsia="zh-CN" w:bidi="ar"/>
              </w:rPr>
              <w:t>文化</w:t>
            </w:r>
          </w:p>
        </w:tc>
      </w:tr>
    </w:tbl>
    <w:p>
      <w:pPr>
        <w:pStyle w:val="2"/>
        <w:rPr>
          <w:rFonts w:hint="eastAsia" w:ascii="方正小标宋简体" w:hAnsi="仿宋" w:eastAsia="方正小标宋简体" w:cs="Times New Roman"/>
          <w:sz w:val="44"/>
          <w:szCs w:val="44"/>
          <w:lang w:val="en-US" w:eastAsia="zh-CN"/>
        </w:rPr>
      </w:pPr>
    </w:p>
    <w:p>
      <w:pPr>
        <w:pStyle w:val="2"/>
        <w:rPr>
          <w:rFonts w:hint="eastAsia" w:ascii="方正小标宋简体" w:hAnsi="仿宋" w:eastAsia="方正小标宋简体" w:cs="Times New Roman"/>
          <w:sz w:val="44"/>
          <w:szCs w:val="44"/>
          <w:lang w:val="en-US" w:eastAsia="zh-CN"/>
        </w:rPr>
        <w:sectPr>
          <w:footerReference r:id="rId3" w:type="default"/>
          <w:footerReference r:id="rId4" w:type="even"/>
          <w:pgSz w:w="16838" w:h="11906" w:orient="landscape"/>
          <w:pgMar w:top="1800" w:right="1440" w:bottom="1800" w:left="1440" w:header="851" w:footer="992" w:gutter="0"/>
          <w:pgNumType w:fmt="decimal"/>
          <w:cols w:space="0" w:num="1"/>
          <w:rtlGutter w:val="0"/>
          <w:docGrid w:type="lines" w:linePitch="312" w:charSpace="0"/>
        </w:sectPr>
      </w:pPr>
      <w:bookmarkStart w:id="3" w:name="_GoBack"/>
      <w:bookmarkEnd w:id="3"/>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53C52E14"/>
    <w:rsid w:val="54F17AA0"/>
    <w:rsid w:val="6B8869DD"/>
    <w:rsid w:val="6E116F7B"/>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0" w:line="360" w:lineRule="auto"/>
      <w:ind w:left="72" w:leftChars="30" w:right="30" w:rightChars="30" w:firstLine="567"/>
      <w:jc w:val="center"/>
      <w:textAlignment w:val="baseline"/>
    </w:pPr>
    <w:rPr>
      <w:rFonts w:ascii="宋体" w:hAnsi="Times New Roman"/>
      <w:sz w:val="30"/>
      <w:szCs w:val="20"/>
    </w:rPr>
  </w:style>
  <w:style w:type="paragraph" w:styleId="3">
    <w:name w:val="Body Text"/>
    <w:basedOn w:val="1"/>
    <w:unhideWhenUsed/>
    <w:qFormat/>
    <w:uiPriority w:val="0"/>
    <w:pPr>
      <w:spacing w:after="12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Heading #2|1"/>
    <w:basedOn w:val="1"/>
    <w:qFormat/>
    <w:uiPriority w:val="0"/>
    <w:pPr>
      <w:widowControl w:val="0"/>
      <w:shd w:val="clear" w:color="auto" w:fill="auto"/>
      <w:spacing w:after="830" w:line="547"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8">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hp</cp:lastModifiedBy>
  <dcterms:modified xsi:type="dcterms:W3CDTF">2023-06-01T09:31:14Z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