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</w:rPr>
        <w:t>营利性文化艺术类校外培训机构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/>
          <w:lang w:eastAsia="zh-CN"/>
        </w:rPr>
        <w:t>设立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核准意见书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（样例）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××××××××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（区教育行政管理部门）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你们转交的关于拟设立××××××××申请收悉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。经审查，符合申请营利性文化艺术类校外培训机构设立条件，业务范围为：从事艺术培训的营利性民办培训机构（除面向中小学生、学龄前儿童开展的学科类、语言类文化教育培训）。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该意见书有效期为一年。请申请主体于有效期届满前30个工作日到原发证机关重新申请，未按规定时限申请企业设立登记的，不得开展营利性文化艺术类校外培训业务。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××区文化和旅游局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本意见书一式</w:t>
      </w:r>
      <w:r>
        <w:rPr>
          <w:rFonts w:hint="eastAsia" w:hAnsi="仿宋_GB2312" w:cs="仿宋_GB2312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份，一份</w:t>
      </w:r>
      <w:r>
        <w:rPr>
          <w:rFonts w:hint="eastAsia" w:hAnsi="仿宋_GB2312" w:cs="仿宋_GB2312"/>
          <w:color w:val="000000"/>
          <w:sz w:val="28"/>
          <w:szCs w:val="28"/>
          <w:lang w:val="en-US" w:eastAsia="zh-CN"/>
        </w:rPr>
        <w:t>转同级教育行政部门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，一份留存</w:t>
      </w:r>
      <w:r>
        <w:rPr>
          <w:rFonts w:hint="eastAsia" w:hAnsi="仿宋_GB2312" w:cs="仿宋_GB2312"/>
          <w:color w:val="000000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10FA2DD1"/>
    <w:rsid w:val="289101EC"/>
    <w:rsid w:val="5CA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420" w:firstLineChars="200"/>
      <w:outlineLvl w:val="1"/>
    </w:pPr>
    <w:rPr>
      <w:rFonts w:ascii="Arial" w:hAnsi="Arial" w:eastAsia="黑体" w:cs="Times New Roman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2023-11-02T01:51:00Z</dcterms:created>
  <dc:creator>lenovo</dc:creator>
  <cp:lastModifiedBy>学知言</cp:lastModifiedBy>
  <dcterms:modified xsi:type="dcterms:W3CDTF">2024-03-21T07:25:20Z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47B8FAABD1AF4814A249DECE118E9D7F_12</vt:lpwstr>
  </property>
</Properties>
</file>